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F8B" w:rsidRPr="008A1F8B" w:rsidRDefault="008A1F8B" w:rsidP="008A1F8B">
      <w:pPr>
        <w:shd w:val="clear" w:color="auto" w:fill="FFFFFF"/>
        <w:spacing w:after="0" w:line="240" w:lineRule="auto"/>
        <w:jc w:val="righ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Утвержден</w:t>
      </w:r>
    </w:p>
    <w:p w:rsidR="008A1F8B" w:rsidRPr="008A1F8B" w:rsidRDefault="008A1F8B" w:rsidP="008A1F8B">
      <w:pPr>
        <w:shd w:val="clear" w:color="auto" w:fill="FFFFFF"/>
        <w:spacing w:after="0" w:line="240" w:lineRule="auto"/>
        <w:jc w:val="righ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постановлением</w:t>
      </w:r>
    </w:p>
    <w:p w:rsidR="008A1F8B" w:rsidRPr="008A1F8B" w:rsidRDefault="008A1F8B" w:rsidP="008A1F8B">
      <w:pPr>
        <w:shd w:val="clear" w:color="auto" w:fill="FFFFFF"/>
        <w:spacing w:after="0" w:line="240" w:lineRule="auto"/>
        <w:jc w:val="righ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Кабинета Министров</w:t>
      </w:r>
    </w:p>
    <w:p w:rsidR="008A1F8B" w:rsidRPr="008A1F8B" w:rsidRDefault="008A1F8B" w:rsidP="008A1F8B">
      <w:pPr>
        <w:shd w:val="clear" w:color="auto" w:fill="FFFFFF"/>
        <w:spacing w:after="0" w:line="240" w:lineRule="auto"/>
        <w:jc w:val="righ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Республики Татарстан</w:t>
      </w:r>
    </w:p>
    <w:p w:rsidR="008A1F8B" w:rsidRPr="008A1F8B" w:rsidRDefault="008A1F8B" w:rsidP="008A1F8B">
      <w:pPr>
        <w:shd w:val="clear" w:color="auto" w:fill="FFFFFF"/>
        <w:spacing w:after="0" w:line="240" w:lineRule="auto"/>
        <w:jc w:val="righ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от 3 марта 2015 г. N 130</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b/>
          <w:bCs/>
          <w:color w:val="303030"/>
          <w:sz w:val="26"/>
          <w:szCs w:val="26"/>
          <w:lang w:eastAsia="ru-RU"/>
        </w:rPr>
        <w:t>СТАНДАРТ КАЧЕСТВА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b/>
          <w:bCs/>
          <w:color w:val="303030"/>
          <w:sz w:val="26"/>
          <w:szCs w:val="26"/>
          <w:lang w:eastAsia="ru-RU"/>
        </w:rPr>
        <w:t>ПО ОРГАНИЗАЦИИ ОТДЫХА ДЕТЕЙ И МОЛОДЕЖИ И ИХ ОЗДОРОВЛЕНИЯ</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I. КАТЕГОРИИ (В ТОМ ЧИСЛЕ ЛЬГОТНЫЕ)</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ПОЛУЧАТЕЛЕЙ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 Получателями государственной услуги по организации отдыха детей и молодежи и их оздоровления (далее - государственная услуга) являются дети от 4 до 17 лет включительно и молодежь в возрасте от 14 до 30 лет включительно, постоянно проживающие на территории Республики Татарстан, а также дети и молодежь, направляемые из субъектов Российской Федерации и стран ближнего и дальнего зарубежья в рамках реализации международных и межрегиональных соглашений Республики Татарстан (далее - получатели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2. К льготным категориям получателей государственной услуги относятся: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воспитанники организаций для детей-сирот и детей, оставшихся без попечения родителей;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победители и призеры республиканских, всероссийских, международных конкурсов, соревнований и олимпиад;</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дети, имеющие хронические заболевания, в том числе направляющиеся в организацию, оказывающую государственную услугу, с сопровождением одним из законных представителей;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дети-инвалиды, в том числе направляющиеся в организацию, оказывающую государственную услугу, с сопровождением одним из законных представителей;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дети с ограниченными возможностями здоровья;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дети с девиантным поведением, состоящие на межведомственном профилактическом учете в комиссиях по делам несовершеннолетних и защите их прав, а также в подразделениях по делам несовершеннолетних (далее - дети, состоящие на профилактическом учете);</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дети из семей, среднедушевой доход которых ниже величины прожиточного минимума на душу населения, установленного в Республике Татарстан;</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дети-сироты, дети, оставшиеся без попечения родителей, воспитывающиеся в приемных и опекунских семьях;</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дети и молодежь, направляемые из субъектов Российской Федерации и стран ближнего и дальнего зарубежья в рамках реализации международных и межрегиональных соглашений Республики Татарстан;</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дети из семей беженцев и вынужденных переселенцев;</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дети из семей граждан, получивших временное убежище на территории Российской Федерации.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II. ПРАВОВОЕ ОСНОВАНИЕ ОКАЗАНИЯ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lastRenderedPageBreak/>
        <w:t>Оказание государственной услуги регламентируется следующими нормативными правовыми актами: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5" w:history="1">
        <w:r w:rsidRPr="008A1F8B">
          <w:rPr>
            <w:rFonts w:ascii="PT Sans" w:eastAsia="Times New Roman" w:hAnsi="PT Sans" w:cs="Times New Roman"/>
            <w:color w:val="0000FF"/>
            <w:sz w:val="26"/>
            <w:szCs w:val="26"/>
            <w:lang w:eastAsia="ru-RU"/>
          </w:rPr>
          <w:t>Конституция</w:t>
        </w:r>
      </w:hyperlink>
      <w:r w:rsidRPr="008A1F8B">
        <w:rPr>
          <w:rFonts w:ascii="PT Sans" w:eastAsia="Times New Roman" w:hAnsi="PT Sans" w:cs="Times New Roman"/>
          <w:color w:val="303030"/>
          <w:sz w:val="26"/>
          <w:szCs w:val="26"/>
          <w:lang w:eastAsia="ru-RU"/>
        </w:rPr>
        <w:t xml:space="preserve"> Российской Федерации;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6" w:history="1">
        <w:r w:rsidRPr="008A1F8B">
          <w:rPr>
            <w:rFonts w:ascii="PT Sans" w:eastAsia="Times New Roman" w:hAnsi="PT Sans" w:cs="Times New Roman"/>
            <w:color w:val="0000FF"/>
            <w:sz w:val="26"/>
            <w:szCs w:val="26"/>
            <w:lang w:eastAsia="ru-RU"/>
          </w:rPr>
          <w:t>Конвенция</w:t>
        </w:r>
      </w:hyperlink>
      <w:r w:rsidRPr="008A1F8B">
        <w:rPr>
          <w:rFonts w:ascii="PT Sans" w:eastAsia="Times New Roman" w:hAnsi="PT Sans" w:cs="Times New Roman"/>
          <w:color w:val="303030"/>
          <w:sz w:val="26"/>
          <w:szCs w:val="26"/>
          <w:lang w:eastAsia="ru-RU"/>
        </w:rPr>
        <w:t xml:space="preserve"> о правах ребенка;</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Федеральный </w:t>
      </w:r>
      <w:hyperlink r:id="rId7" w:history="1">
        <w:r w:rsidRPr="008A1F8B">
          <w:rPr>
            <w:rFonts w:ascii="PT Sans" w:eastAsia="Times New Roman" w:hAnsi="PT Sans" w:cs="Times New Roman"/>
            <w:color w:val="0000FF"/>
            <w:sz w:val="26"/>
            <w:szCs w:val="26"/>
            <w:lang w:eastAsia="ru-RU"/>
          </w:rPr>
          <w:t>закон</w:t>
        </w:r>
      </w:hyperlink>
      <w:r w:rsidRPr="008A1F8B">
        <w:rPr>
          <w:rFonts w:ascii="PT Sans" w:eastAsia="Times New Roman" w:hAnsi="PT Sans" w:cs="Times New Roman"/>
          <w:color w:val="303030"/>
          <w:sz w:val="26"/>
          <w:szCs w:val="26"/>
          <w:lang w:eastAsia="ru-RU"/>
        </w:rPr>
        <w:t xml:space="preserve"> от 24 июля 1998 года N 124-ФЗ "Об основных гарантиях прав ребенка в Российской Федерации";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Федеральный </w:t>
      </w:r>
      <w:hyperlink r:id="rId8" w:history="1">
        <w:r w:rsidRPr="008A1F8B">
          <w:rPr>
            <w:rFonts w:ascii="PT Sans" w:eastAsia="Times New Roman" w:hAnsi="PT Sans" w:cs="Times New Roman"/>
            <w:color w:val="0000FF"/>
            <w:sz w:val="26"/>
            <w:szCs w:val="26"/>
            <w:lang w:eastAsia="ru-RU"/>
          </w:rPr>
          <w:t>закон</w:t>
        </w:r>
      </w:hyperlink>
      <w:r w:rsidRPr="008A1F8B">
        <w:rPr>
          <w:rFonts w:ascii="PT Sans" w:eastAsia="Times New Roman" w:hAnsi="PT Sans" w:cs="Times New Roman"/>
          <w:color w:val="303030"/>
          <w:sz w:val="26"/>
          <w:szCs w:val="26"/>
          <w:lang w:eastAsia="ru-RU"/>
        </w:rPr>
        <w:t xml:space="preserve"> от 4 января 2007 года N 329-ФЗ "О физической культуре и спорте в Российской Федерации";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9" w:history="1">
        <w:r w:rsidRPr="008A1F8B">
          <w:rPr>
            <w:rFonts w:ascii="PT Sans" w:eastAsia="Times New Roman" w:hAnsi="PT Sans" w:cs="Times New Roman"/>
            <w:color w:val="0000FF"/>
            <w:sz w:val="26"/>
            <w:szCs w:val="26"/>
            <w:lang w:eastAsia="ru-RU"/>
          </w:rPr>
          <w:t>Закон</w:t>
        </w:r>
      </w:hyperlink>
      <w:r w:rsidRPr="008A1F8B">
        <w:rPr>
          <w:rFonts w:ascii="PT Sans" w:eastAsia="Times New Roman" w:hAnsi="PT Sans" w:cs="Times New Roman"/>
          <w:color w:val="303030"/>
          <w:sz w:val="26"/>
          <w:szCs w:val="26"/>
          <w:lang w:eastAsia="ru-RU"/>
        </w:rPr>
        <w:t xml:space="preserve"> Российской Федерации от 7 февраля 1992 года N 2300-1 "О защите прав потребителей";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10" w:history="1">
        <w:r w:rsidRPr="008A1F8B">
          <w:rPr>
            <w:rFonts w:ascii="PT Sans" w:eastAsia="Times New Roman" w:hAnsi="PT Sans" w:cs="Times New Roman"/>
            <w:color w:val="0000FF"/>
            <w:sz w:val="26"/>
            <w:szCs w:val="26"/>
            <w:lang w:eastAsia="ru-RU"/>
          </w:rPr>
          <w:t>ГОСТ Р 52887-2007</w:t>
        </w:r>
      </w:hyperlink>
      <w:r w:rsidRPr="008A1F8B">
        <w:rPr>
          <w:rFonts w:ascii="PT Sans" w:eastAsia="Times New Roman" w:hAnsi="PT Sans" w:cs="Times New Roman"/>
          <w:color w:val="303030"/>
          <w:sz w:val="26"/>
          <w:szCs w:val="26"/>
          <w:lang w:eastAsia="ru-RU"/>
        </w:rPr>
        <w:t xml:space="preserve"> "Национальный стандарт Российской Федерации "Услуги детям в учреждениях отдыха и оздоровления";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Свод </w:t>
      </w:r>
      <w:hyperlink r:id="rId11" w:history="1">
        <w:r w:rsidRPr="008A1F8B">
          <w:rPr>
            <w:rFonts w:ascii="PT Sans" w:eastAsia="Times New Roman" w:hAnsi="PT Sans" w:cs="Times New Roman"/>
            <w:color w:val="0000FF"/>
            <w:sz w:val="26"/>
            <w:szCs w:val="26"/>
            <w:lang w:eastAsia="ru-RU"/>
          </w:rPr>
          <w:t>правил</w:t>
        </w:r>
      </w:hyperlink>
      <w:r w:rsidRPr="008A1F8B">
        <w:rPr>
          <w:rFonts w:ascii="PT Sans" w:eastAsia="Times New Roman" w:hAnsi="PT Sans" w:cs="Times New Roman"/>
          <w:color w:val="303030"/>
          <w:sz w:val="26"/>
          <w:szCs w:val="26"/>
          <w:lang w:eastAsia="ru-RU"/>
        </w:rPr>
        <w:t xml:space="preserve"> СП 1.13130.2009 "Системы противопожарной защиты. Эвакуационные пути и выходы", утвержденный приказом Министерства Российской Федерации по делам гражданской обороны, чрезвычайным ситуациям и ликвидации последствий стихийных бедствий от 25.03.2009 N 171;</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12" w:history="1">
        <w:r w:rsidRPr="008A1F8B">
          <w:rPr>
            <w:rFonts w:ascii="PT Sans" w:eastAsia="Times New Roman" w:hAnsi="PT Sans" w:cs="Times New Roman"/>
            <w:color w:val="0000FF"/>
            <w:sz w:val="26"/>
            <w:szCs w:val="26"/>
            <w:lang w:eastAsia="ru-RU"/>
          </w:rPr>
          <w:t>постановление</w:t>
        </w:r>
      </w:hyperlink>
      <w:r w:rsidRPr="008A1F8B">
        <w:rPr>
          <w:rFonts w:ascii="PT Sans" w:eastAsia="Times New Roman" w:hAnsi="PT Sans" w:cs="Times New Roman"/>
          <w:color w:val="303030"/>
          <w:sz w:val="26"/>
          <w:szCs w:val="26"/>
          <w:lang w:eastAsia="ru-RU"/>
        </w:rPr>
        <w:t xml:space="preserve"> главного государственного санитарного врача Российской Федерации от 14.05.2013 N 25 "Об утверждении СанПиН 2.4.4.3048-13 "Санитарно-эпидемиологические требования к устройству и организации работы детских лагерей палаточного типа";</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13" w:history="1">
        <w:r w:rsidRPr="008A1F8B">
          <w:rPr>
            <w:rFonts w:ascii="PT Sans" w:eastAsia="Times New Roman" w:hAnsi="PT Sans" w:cs="Times New Roman"/>
            <w:color w:val="0000FF"/>
            <w:sz w:val="26"/>
            <w:szCs w:val="26"/>
            <w:lang w:eastAsia="ru-RU"/>
          </w:rPr>
          <w:t>постановление</w:t>
        </w:r>
      </w:hyperlink>
      <w:r w:rsidRPr="008A1F8B">
        <w:rPr>
          <w:rFonts w:ascii="PT Sans" w:eastAsia="Times New Roman" w:hAnsi="PT Sans" w:cs="Times New Roman"/>
          <w:color w:val="303030"/>
          <w:sz w:val="26"/>
          <w:szCs w:val="26"/>
          <w:lang w:eastAsia="ru-RU"/>
        </w:rPr>
        <w:t xml:space="preserve"> главного государственного санитарного врача Российской Федерации от 27.12.2013 N 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14" w:history="1">
        <w:r w:rsidRPr="008A1F8B">
          <w:rPr>
            <w:rFonts w:ascii="PT Sans" w:eastAsia="Times New Roman" w:hAnsi="PT Sans" w:cs="Times New Roman"/>
            <w:color w:val="0000FF"/>
            <w:sz w:val="26"/>
            <w:szCs w:val="26"/>
            <w:lang w:eastAsia="ru-RU"/>
          </w:rPr>
          <w:t>постановление</w:t>
        </w:r>
      </w:hyperlink>
      <w:r w:rsidRPr="008A1F8B">
        <w:rPr>
          <w:rFonts w:ascii="PT Sans" w:eastAsia="Times New Roman" w:hAnsi="PT Sans" w:cs="Times New Roman"/>
          <w:color w:val="303030"/>
          <w:sz w:val="26"/>
          <w:szCs w:val="26"/>
          <w:lang w:eastAsia="ru-RU"/>
        </w:rPr>
        <w:t xml:space="preserve"> Кабинета Министров Республики Татарстан от 17.12.2007 N 721 "О введении нормативного финансирования общеобразовательных учреждений Республики Татарстан";</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15" w:history="1">
        <w:r w:rsidRPr="008A1F8B">
          <w:rPr>
            <w:rFonts w:ascii="PT Sans" w:eastAsia="Times New Roman" w:hAnsi="PT Sans" w:cs="Times New Roman"/>
            <w:color w:val="0000FF"/>
            <w:sz w:val="26"/>
            <w:szCs w:val="26"/>
            <w:lang w:eastAsia="ru-RU"/>
          </w:rPr>
          <w:t>постановление</w:t>
        </w:r>
      </w:hyperlink>
      <w:r w:rsidRPr="008A1F8B">
        <w:rPr>
          <w:rFonts w:ascii="PT Sans" w:eastAsia="Times New Roman" w:hAnsi="PT Sans" w:cs="Times New Roman"/>
          <w:color w:val="303030"/>
          <w:sz w:val="26"/>
          <w:szCs w:val="26"/>
          <w:lang w:eastAsia="ru-RU"/>
        </w:rPr>
        <w:t xml:space="preserve"> Кабинета Министров Республики Татарстан от 30.06.2009 N 445 "О стандартах качества государственных услуг Республики Татарстан";</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16" w:history="1">
        <w:r w:rsidRPr="008A1F8B">
          <w:rPr>
            <w:rFonts w:ascii="PT Sans" w:eastAsia="Times New Roman" w:hAnsi="PT Sans" w:cs="Times New Roman"/>
            <w:color w:val="0000FF"/>
            <w:sz w:val="26"/>
            <w:szCs w:val="26"/>
            <w:lang w:eastAsia="ru-RU"/>
          </w:rPr>
          <w:t>постановление</w:t>
        </w:r>
      </w:hyperlink>
      <w:r w:rsidRPr="008A1F8B">
        <w:rPr>
          <w:rFonts w:ascii="PT Sans" w:eastAsia="Times New Roman" w:hAnsi="PT Sans" w:cs="Times New Roman"/>
          <w:color w:val="303030"/>
          <w:sz w:val="26"/>
          <w:szCs w:val="26"/>
          <w:lang w:eastAsia="ru-RU"/>
        </w:rPr>
        <w:t xml:space="preserve"> Кабинета Министров Республики Татарстан от 30.06.2009 N 446 "О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17" w:history="1">
        <w:r w:rsidRPr="008A1F8B">
          <w:rPr>
            <w:rFonts w:ascii="PT Sans" w:eastAsia="Times New Roman" w:hAnsi="PT Sans" w:cs="Times New Roman"/>
            <w:color w:val="0000FF"/>
            <w:sz w:val="26"/>
            <w:szCs w:val="26"/>
            <w:lang w:eastAsia="ru-RU"/>
          </w:rPr>
          <w:t>постановление</w:t>
        </w:r>
      </w:hyperlink>
      <w:r w:rsidRPr="008A1F8B">
        <w:rPr>
          <w:rFonts w:ascii="PT Sans" w:eastAsia="Times New Roman" w:hAnsi="PT Sans" w:cs="Times New Roman"/>
          <w:color w:val="303030"/>
          <w:sz w:val="26"/>
          <w:szCs w:val="26"/>
          <w:lang w:eastAsia="ru-RU"/>
        </w:rPr>
        <w:t xml:space="preserve"> Кабинета Министров Республики Татарстан от 07.02.2014 N 73 "Об утверждении Государственной программы "Развитие физической культуры, спорта, туризма и повышение эффективности реализации молодежной политики в Республике Татарстан на 2014 - 2020 годы";</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hyperlink r:id="rId18" w:history="1">
        <w:r w:rsidRPr="008A1F8B">
          <w:rPr>
            <w:rFonts w:ascii="PT Sans" w:eastAsia="Times New Roman" w:hAnsi="PT Sans" w:cs="Times New Roman"/>
            <w:color w:val="0000FF"/>
            <w:sz w:val="26"/>
            <w:szCs w:val="26"/>
            <w:lang w:eastAsia="ru-RU"/>
          </w:rPr>
          <w:t>постановление</w:t>
        </w:r>
      </w:hyperlink>
      <w:r w:rsidRPr="008A1F8B">
        <w:rPr>
          <w:rFonts w:ascii="PT Sans" w:eastAsia="Times New Roman" w:hAnsi="PT Sans" w:cs="Times New Roman"/>
          <w:color w:val="303030"/>
          <w:sz w:val="26"/>
          <w:szCs w:val="26"/>
          <w:lang w:eastAsia="ru-RU"/>
        </w:rPr>
        <w:t xml:space="preserve"> Кабинета Министров Республики Татарстан от 14.04.2014 N 243 "Об организации отдыха детей и молодежи, их оздоровления и занятости".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III. ИСЧЕРПЫВАЮЩИЙ ПЕРЕЧЕНЬ ДОКУМЕНТОВ,</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НЕОБХОДИМЫХ ДЛЯ ПОЛУЧЕНИЯ ГОСУДАРСТВЕННОЙ УСЛУГИ</w:t>
      </w:r>
    </w:p>
    <w:p w:rsidR="008A1F8B" w:rsidRPr="008A1F8B" w:rsidRDefault="008A1F8B" w:rsidP="008A1F8B">
      <w:pPr>
        <w:shd w:val="clear" w:color="auto" w:fill="FFFFFF"/>
        <w:spacing w:after="0" w:line="360" w:lineRule="atLeas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lang w:eastAsia="ru-RU"/>
        </w:rPr>
        <w:br w:type="textWrapping" w:clear="all"/>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tbl>
      <w:tblPr>
        <w:tblW w:w="0" w:type="auto"/>
        <w:tblInd w:w="62" w:type="dxa"/>
        <w:tblCellMar>
          <w:left w:w="0" w:type="dxa"/>
          <w:right w:w="0" w:type="dxa"/>
        </w:tblCellMar>
        <w:tblLook w:val="04A0" w:firstRow="1" w:lastRow="0" w:firstColumn="1" w:lastColumn="0" w:noHBand="0" w:noVBand="1"/>
      </w:tblPr>
      <w:tblGrid>
        <w:gridCol w:w="560"/>
        <w:gridCol w:w="3336"/>
        <w:gridCol w:w="2685"/>
        <w:gridCol w:w="2836"/>
      </w:tblGrid>
      <w:tr w:rsidR="008A1F8B" w:rsidRPr="008A1F8B" w:rsidTr="008A1F8B">
        <w:tc>
          <w:tcPr>
            <w:tcW w:w="567"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N п/п</w:t>
            </w:r>
          </w:p>
        </w:tc>
        <w:tc>
          <w:tcPr>
            <w:tcW w:w="3402"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Перечень документов</w:t>
            </w:r>
          </w:p>
        </w:tc>
        <w:tc>
          <w:tcPr>
            <w:tcW w:w="2721"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Организация, выдавшая документ</w:t>
            </w:r>
          </w:p>
        </w:tc>
        <w:tc>
          <w:tcPr>
            <w:tcW w:w="2891"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Срок действия документа со дня его выдачи</w:t>
            </w:r>
          </w:p>
        </w:tc>
      </w:tr>
      <w:tr w:rsidR="008A1F8B" w:rsidRPr="008A1F8B" w:rsidTr="008A1F8B">
        <w:tc>
          <w:tcPr>
            <w:tcW w:w="567"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1</w:t>
            </w: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2</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3</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4</w:t>
            </w:r>
          </w:p>
        </w:tc>
      </w:tr>
      <w:tr w:rsidR="008A1F8B" w:rsidRPr="008A1F8B" w:rsidTr="008A1F8B">
        <w:tc>
          <w:tcPr>
            <w:tcW w:w="567"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1.</w:t>
            </w: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Заявление на получение путевки</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567" w:type="dxa"/>
            <w:vMerge w:val="restart"/>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2.</w:t>
            </w: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Документы, удостоверяющие личность:</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паспорт;</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копии паспортов заявителя и получателя государственной услуги</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территориальные органы Федеральной миграционной службы и их структурные подразделения</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в соответствии с законодательством</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документ, подтверждающий полномочия опекуна или попечителя</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органы опеки и попечительства</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в соответствии с законодательством Российской Федерации или до истечения срока действия, указанного в документе</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доверенность представителя заявителя</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свидетельство о рождении получателя государственной услуги</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органы записи актов гражданского состояния по месту жительства</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 14 лет</w:t>
            </w:r>
          </w:p>
        </w:tc>
      </w:tr>
      <w:tr w:rsidR="008A1F8B" w:rsidRPr="008A1F8B" w:rsidTr="008A1F8B">
        <w:tc>
          <w:tcPr>
            <w:tcW w:w="567"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3.</w:t>
            </w: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Копия полиса обязательного медицинского страхования</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страховая медицинская организация</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 истечения срока действия, указанного в документе</w:t>
            </w:r>
          </w:p>
        </w:tc>
      </w:tr>
      <w:tr w:rsidR="008A1F8B" w:rsidRPr="008A1F8B" w:rsidTr="008A1F8B">
        <w:tc>
          <w:tcPr>
            <w:tcW w:w="567" w:type="dxa"/>
            <w:vMerge w:val="restart"/>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4.</w:t>
            </w: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Медицинские справки:</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xml:space="preserve">при выезде в загородные оздоровительные лагеря медицинская справка по </w:t>
            </w:r>
            <w:hyperlink r:id="rId19" w:history="1">
              <w:r w:rsidRPr="008A1F8B">
                <w:rPr>
                  <w:rFonts w:ascii="PT Sans" w:eastAsia="Times New Roman" w:hAnsi="PT Sans" w:cs="Times New Roman"/>
                  <w:color w:val="0000FF"/>
                  <w:sz w:val="21"/>
                  <w:szCs w:val="21"/>
                  <w:lang w:eastAsia="ru-RU"/>
                </w:rPr>
                <w:t>форме N 079/У</w:t>
              </w:r>
            </w:hyperlink>
            <w:r w:rsidRPr="008A1F8B">
              <w:rPr>
                <w:rFonts w:ascii="PT Sans" w:eastAsia="Times New Roman" w:hAnsi="PT Sans" w:cs="Times New Roman"/>
                <w:color w:val="494949"/>
                <w:sz w:val="21"/>
                <w:szCs w:val="21"/>
                <w:lang w:eastAsia="ru-RU"/>
              </w:rPr>
              <w:t xml:space="preserve"> (утверждена приказом Минздрава СССР 04.10.1980 N 1030 "Об утверждении форм первичной медицинской документации учреждений здравоохранения");</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медицинская организация</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в соответствии с законодательством Российской Федерации или до истечения срока действия, указанного в документе</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xml:space="preserve">при выезде в лагеря, расположенные за пределами Республики Татарстан, медицинская справка по </w:t>
            </w:r>
            <w:hyperlink r:id="rId20" w:history="1">
              <w:r w:rsidRPr="008A1F8B">
                <w:rPr>
                  <w:rFonts w:ascii="PT Sans" w:eastAsia="Times New Roman" w:hAnsi="PT Sans" w:cs="Times New Roman"/>
                  <w:color w:val="0000FF"/>
                  <w:sz w:val="21"/>
                  <w:szCs w:val="21"/>
                  <w:lang w:eastAsia="ru-RU"/>
                </w:rPr>
                <w:t>форме N 159/у-02</w:t>
              </w:r>
            </w:hyperlink>
            <w:r w:rsidRPr="008A1F8B">
              <w:rPr>
                <w:rFonts w:ascii="PT Sans" w:eastAsia="Times New Roman" w:hAnsi="PT Sans" w:cs="Times New Roman"/>
                <w:color w:val="494949"/>
                <w:sz w:val="21"/>
                <w:szCs w:val="21"/>
                <w:lang w:eastAsia="ru-RU"/>
              </w:rPr>
              <w:t xml:space="preserve"> (утверждена приказом Минздрава России 20.02.2002 N 58 "О направлении детей во Всероссийские детские центры "Океан" и "Орленок")</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об отсутствии контакта с инфекционным больным</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3 дня</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для детей, выезжающих в загородные оздоровительные лагеря, справка об отсутствии гельминтов на основании лабораторных исследований (соскоб на острицы, кал на яйца гельминтов, кал на лямблии)</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1 год</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об отсутствии патологии легких на основании флюорографии детям с 15 лет</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2 года</w:t>
            </w:r>
          </w:p>
        </w:tc>
      </w:tr>
      <w:tr w:rsidR="008A1F8B" w:rsidRPr="008A1F8B" w:rsidTr="008A1F8B">
        <w:tc>
          <w:tcPr>
            <w:tcW w:w="567"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5.</w:t>
            </w: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Справки о зарплате с места работы родителей для расчета размера субсидии, которая положена получателю услуги</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работодатели</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в соответствии с законодательством Российской Федерации или до истечения срока действия, указанного в документе</w:t>
            </w:r>
          </w:p>
        </w:tc>
      </w:tr>
      <w:tr w:rsidR="008A1F8B" w:rsidRPr="008A1F8B" w:rsidTr="008A1F8B">
        <w:tc>
          <w:tcPr>
            <w:tcW w:w="567" w:type="dxa"/>
            <w:vMerge w:val="restart"/>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6.</w:t>
            </w: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Документы, подтверждающие статус:</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детей-сирот и детей, оставшихся без попечения родителей</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органы опеки и попечительства, организации для детей-сирот и детей, оставшихся без попечения родителей</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 истечения срока действия, указанного в документе</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детей из семей беженцев и вынужденных переселенцев</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территориальные органы Федеральной миграционной службы и их структурные подразделения</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детей из семей граждан, получивших временное убежище на территории Российской Федерации</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территориальные органы Федеральной миграционной службы и их структурные подразделения</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детей, имеющих хронические заболевания, в том числе с сопровождением одним из законных представителей</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медицинская организация</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 истечения срока действия, указанного в документе</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детей-инвалидов, в том числе с сопровождением одним из законных представителей</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органы медико-социальной экспертизы</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детей с ограниченными возможностями здоровья</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медицинская организация</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детей - победителей и призеров республиканских, всероссийских и международных конкурсов, соревнований и олимпиад</w:t>
            </w:r>
          </w:p>
        </w:tc>
        <w:tc>
          <w:tcPr>
            <w:tcW w:w="272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Министерство образования и науки Республики Татарстан, Министерство по делам молодежи и спорту Республики Татарстан, Министерство культуры Республики Татарстан, иные организаторы республиканских, всероссийских и международных конкурсов, соревнований и олимпиад</w:t>
            </w:r>
          </w:p>
        </w:tc>
        <w:tc>
          <w:tcPr>
            <w:tcW w:w="2891" w:type="dxa"/>
            <w:tcBorders>
              <w:top w:val="nil"/>
              <w:left w:val="nil"/>
              <w:bottom w:val="nil"/>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без срока</w:t>
            </w:r>
          </w:p>
        </w:tc>
      </w:tr>
      <w:tr w:rsidR="008A1F8B" w:rsidRPr="008A1F8B" w:rsidTr="008A1F8B">
        <w:tc>
          <w:tcPr>
            <w:tcW w:w="0" w:type="auto"/>
            <w:vMerge/>
            <w:tcBorders>
              <w:top w:val="nil"/>
              <w:left w:val="single" w:sz="8" w:space="0" w:color="auto"/>
              <w:bottom w:val="single" w:sz="8" w:space="0" w:color="auto"/>
              <w:right w:val="single" w:sz="8" w:space="0" w:color="auto"/>
            </w:tcBorders>
            <w:vAlign w:val="center"/>
            <w:hideMark/>
          </w:tcPr>
          <w:p w:rsidR="008A1F8B" w:rsidRPr="008A1F8B" w:rsidRDefault="008A1F8B" w:rsidP="008A1F8B">
            <w:pPr>
              <w:spacing w:after="0" w:line="240" w:lineRule="auto"/>
              <w:rPr>
                <w:rFonts w:ascii="PT Sans" w:eastAsia="Times New Roman" w:hAnsi="PT Sans" w:cs="Times New Roman"/>
                <w:color w:val="494949"/>
                <w:sz w:val="21"/>
                <w:szCs w:val="21"/>
                <w:lang w:eastAsia="ru-RU"/>
              </w:rPr>
            </w:pP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детей из семей, среднедушевой доход которых ниже величины прожиточного минимума на душу населения, установленного в Республике Татарстан</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территориальные органы социальной защиты населения</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tc>
      </w:tr>
      <w:tr w:rsidR="008A1F8B" w:rsidRPr="008A1F8B" w:rsidTr="008A1F8B">
        <w:tc>
          <w:tcPr>
            <w:tcW w:w="567"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7.</w:t>
            </w: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xml:space="preserve">Справка для получения путевки по </w:t>
            </w:r>
            <w:hyperlink r:id="rId21" w:history="1">
              <w:r w:rsidRPr="008A1F8B">
                <w:rPr>
                  <w:rFonts w:ascii="PT Sans" w:eastAsia="Times New Roman" w:hAnsi="PT Sans" w:cs="Times New Roman"/>
                  <w:color w:val="0000FF"/>
                  <w:sz w:val="21"/>
                  <w:szCs w:val="21"/>
                  <w:lang w:eastAsia="ru-RU"/>
                </w:rPr>
                <w:t>форме N 070/у-04</w:t>
              </w:r>
            </w:hyperlink>
            <w:r w:rsidRPr="008A1F8B">
              <w:rPr>
                <w:rFonts w:ascii="PT Sans" w:eastAsia="Times New Roman" w:hAnsi="PT Sans" w:cs="Times New Roman"/>
                <w:color w:val="494949"/>
                <w:sz w:val="21"/>
                <w:szCs w:val="21"/>
                <w:lang w:eastAsia="ru-RU"/>
              </w:rPr>
              <w:t>, утвержденной приказом Минздравсоцразвития России от 22.11.2004 N 256 (для получателей государственной услуги, имеющих хронические заболевания и нуждающихся в восстановительном лечении в санаторно-курортных организациях)</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медицинская организация</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 истечения срока действия, указанного в документе</w:t>
            </w:r>
          </w:p>
        </w:tc>
      </w:tr>
      <w:tr w:rsidR="008A1F8B" w:rsidRPr="008A1F8B" w:rsidTr="008A1F8B">
        <w:tc>
          <w:tcPr>
            <w:tcW w:w="567"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8.</w:t>
            </w: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Списки детей, состоящих на учете в комиссиях и подразделениях по делам несовершеннолетних</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комиссии и подразделения по делам несовершеннолетних при органах внутренних дел</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 истечения срока действия, указанного в документе</w:t>
            </w:r>
          </w:p>
        </w:tc>
      </w:tr>
      <w:tr w:rsidR="008A1F8B" w:rsidRPr="008A1F8B" w:rsidTr="008A1F8B">
        <w:tc>
          <w:tcPr>
            <w:tcW w:w="567"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9.</w:t>
            </w:r>
          </w:p>
        </w:tc>
        <w:tc>
          <w:tcPr>
            <w:tcW w:w="3402"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Заявки и списки в соответствии с заключенными международными и межрегиональными соглашениями при организации смен для детей и молодежи, направляемых из субъектов Российской Федерации и стран ближнего и дальнего зарубежья</w:t>
            </w:r>
          </w:p>
        </w:tc>
        <w:tc>
          <w:tcPr>
            <w:tcW w:w="272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государственные органы исполнительной власти, государственные, муниципальные учреждения</w:t>
            </w:r>
          </w:p>
        </w:tc>
        <w:tc>
          <w:tcPr>
            <w:tcW w:w="289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 истечения срока действия, указанного в документе</w:t>
            </w:r>
          </w:p>
        </w:tc>
      </w:tr>
    </w:tbl>
    <w:p w:rsidR="008A1F8B" w:rsidRPr="008A1F8B" w:rsidRDefault="008A1F8B" w:rsidP="008A1F8B">
      <w:pPr>
        <w:shd w:val="clear" w:color="auto" w:fill="FFFFFF"/>
        <w:spacing w:after="0" w:line="360" w:lineRule="atLeas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lang w:eastAsia="ru-RU"/>
        </w:rPr>
        <w:br w:type="textWrapping" w:clear="all"/>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&lt;*&gt; Примерный образец бланка заявления на получение путевки размещается в информационно-телекоммуникационной сети Интернет (далее - сеть Интернет) на официальном сайте органа государственной власти, осуществляющего функции и полномочия по выдаче путевок.</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Представляются подлинники или копии документов. Организация, предоставляющая государственную услугу, заверяет копии самостоятельно, по факту предъявления подлинников. Заявитель несет ответственность за достоверность представленных документов в порядке, установленном законодательством.</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IV. ТРЕБОВАНИЯ К ПОРЯДКУ И УСЛОВИЯМ</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ОКАЗАНИЯ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 Основной целью предоставления государственной услуги является обеспечение развития, отдыха и оздоровления получателей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2. Основными задачами предоставления государственной услуги являются: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организация содержательного досуга, сохранение и укрепление здоровья получателей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создание необходимых условий для личностного, творческого, духовно-нравственного развития получателей государственной услуги, для занятий физической культурой и спортом, туризмом, расширения и углубления знаний об окружающем мире и природе, развития творческих способностей получателей </w:t>
      </w:r>
      <w:r w:rsidRPr="008A1F8B">
        <w:rPr>
          <w:rFonts w:ascii="PT Sans" w:eastAsia="Times New Roman" w:hAnsi="PT Sans" w:cs="Times New Roman"/>
          <w:color w:val="303030"/>
          <w:sz w:val="26"/>
          <w:szCs w:val="26"/>
          <w:lang w:eastAsia="ru-RU"/>
        </w:rPr>
        <w:lastRenderedPageBreak/>
        <w:t>государственной услуги, организации общественно полезного труда, формирования и развития позитивной мотивации здорового образа жизни;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воспитание получателей государственной услуги и адаптация их к жизни в обществе, привитие им навыков самоуправления, чувства коллективизма и патриотизма;</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формирование у получателей государственной услуги общечеловеческой культуры и ценностей;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привлечение получателей государственной услуги к туристской, краеведческой, физкультурно-спортивной, военно-патриотической деятельности.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3. К организациям, оказывающим государственную услугу, относятся лагеря различных форм отдыха детей и молодежи, их оздоровления, занятости, детского и молодежного туризма и спорта и санаторно-курортные организации, находящиеся в собственности, в оперативном управлении, хозяйственном ведении или в аренде юридических лиц различных организационно-правовых форм или индивидуальных предпринимателей (далее - организации, оказывающие государственную услугу).</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4. Организацию работы по предоставлению государственной услуги осуществляют Министерство по делам молодежи и спорту Республики Татарстан, Министерство образования и науки Республики Татарстан, Министерство труда, занятости и социальной защиты Республики Татарстан, Министерство здравоохранения Республики Татарстан, Министерство культуры Республики Татарстан, государственное бюджетное учреждение "Республиканский центр по организации оздоровления, отдыха и занятости детей и подростков "Лето", государственное бюджетное образовательное учреждение дополнительного образования детей "Республиканский детский оздоровительно-образовательный центр "Костер" в части организации отдыха детей и молодежи в учреждениях республики, государственное бюджетное учреждение "Республиканский центр "Черноморец" в части организации отдыха детей и молодежи в загородных лагерях отдыха и оздоровления детей Краснодарского края и Республики Крым (далее - Организаторы).</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5. В целях организации работы по предоставлению государственной услуги Организаторы осуществляют следующие функции: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организация приобретения продуктов питания, работ, услуг и прочих товаров для обеспечения качественного предоставления услуги в государственных загородных лагерях отдыха и оздоровления;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комплектование организаций, оказывающих государственную услугу, квалифицированными кадрами;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материально-техническое обеспечение организаций, оказывающих государственную услугу.</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6. Формы предоставления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Смена в загородном лагере отдыха и оздоровления детей - это форма образовательной и оздоровительной деятельности с детьми в период каникул с круглосуточным пребыванием получателей государственной услуги, проводимая на стационарной базе. Продолжительность смены в летние каникулы составляет не менее 21 календарного дня; в осенние, зимние и весенние каникулы - не менее 7 календарных дней.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Профильная смена в загородном лагере отдыха и оздоровления детей - это форма образовательной и оздоровительной деятельности с творчески одаренными детьми, волонтерами, активом детских и молодежных общественных организаций, </w:t>
      </w:r>
      <w:r w:rsidRPr="008A1F8B">
        <w:rPr>
          <w:rFonts w:ascii="PT Sans" w:eastAsia="Times New Roman" w:hAnsi="PT Sans" w:cs="Times New Roman"/>
          <w:color w:val="303030"/>
          <w:sz w:val="26"/>
          <w:szCs w:val="26"/>
          <w:lang w:eastAsia="ru-RU"/>
        </w:rPr>
        <w:lastRenderedPageBreak/>
        <w:t>победителями и призерами республиканских, всероссийских, международных конкурсов, соревнований и олимпиад, проводимая на стационарной базе в период каникул, с круглосуточным пребыванием получателей государственной услуги. Продолжительность смены должна составлять не менее 7 календарных дней.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Детский лагерь палаточного типа - это форма образовательной и оздоровительной деятельности с творчески одаренными детьми (смены юных техников, туристов-краеведов, экологов, спортсменов, математиков, филологов, журналистов, спасателей, моряков, автомобилистов, волонтеров, актива детских и молодежных общественных организаций), проводимая в период каникул, с круглосуточным пребыванием получателей государственной услуги в полевых условиях. Рекомендуемая продолжительность смены в лагере палаточного типа - не более 21 календарного дня.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Профильная смена в загородном лагере отдыха и оздоровления детей на Черноморском побережье - это форма образовательной и оздоровительной деятельности с творчески одаренными детьми, волонтерами, активом детских и молодежных общественных объединений, победителями и призерами республиканских, всероссийских, международных конкурсов, соревнований и олимпиад, проводимая в период каникул на стационарной базе на Черноморском побережье с круглосуточным пребыванием получателей государственной услуги. Продолжительность смены должна составлять не менее 7 календарных дней.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Лагерь, организованный образовательной организацией, осуществляющей организацию отдыха и оздоровления получателей государственной услуги в каникулярное время (с дневным пребыванием), - это форма оздоровительной и образовательной деятельности в период каникул с обучающимися образовательных организаций, проводимая преимущественно на базе образовательной организации, с пребыванием получателей государственной услуги в дневное время и обязательной организацией их питания. Продолжительность смены определяется длительностью каникул и составляет в период летних каникул не менее 21 календарного дня; осенью, зимой и весной - не менее 5 рабочих дней.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Детские лагеря труда и отдыха - это форма оздоровительной деятельности в период каникул с организацией общественно полезного труда, проводимая преимущественно на базе общеобразовательных организаций, с пребыванием в дневное время и предоставлением питания. Продолжительность смены составляет не более 24 календарных дней.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Смена в санаторно-курортных организациях - это форма оздоровительной деятельности с детьми и молодежью с круглосуточным пребыванием получателей государственной услуги в санаторно-курортной организации и организацией мероприятий по реабилитационному и (или) восстановительному лечению. Продолжительность смены составляет не менее 24 календарных дней.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Мероприятия в лагерях, организованных образовательными организациями высшего образования, - это форма оздоровительной и образовательной деятельности с получателями государственной услуги в образовательных организациях высшего образования, проводимая в период каникул, с круглосуточным или дневным пребыванием получателей государственной услуги и обязательной организацией их питания.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7. Календарный период получения государственной услуги.</w:t>
      </w:r>
    </w:p>
    <w:p w:rsidR="008A1F8B" w:rsidRPr="008A1F8B" w:rsidRDefault="008A1F8B" w:rsidP="008A1F8B">
      <w:pPr>
        <w:shd w:val="clear" w:color="auto" w:fill="FFFFFF"/>
        <w:spacing w:after="0" w:line="360" w:lineRule="atLeas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lang w:eastAsia="ru-RU"/>
        </w:rPr>
        <w:br w:type="textWrapping" w:clear="all"/>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lastRenderedPageBreak/>
        <w:t> </w:t>
      </w:r>
    </w:p>
    <w:tbl>
      <w:tblPr>
        <w:tblW w:w="0" w:type="auto"/>
        <w:tblInd w:w="62" w:type="dxa"/>
        <w:tblCellMar>
          <w:left w:w="0" w:type="dxa"/>
          <w:right w:w="0" w:type="dxa"/>
        </w:tblCellMar>
        <w:tblLook w:val="04A0" w:firstRow="1" w:lastRow="0" w:firstColumn="1" w:lastColumn="0" w:noHBand="0" w:noVBand="1"/>
      </w:tblPr>
      <w:tblGrid>
        <w:gridCol w:w="847"/>
        <w:gridCol w:w="5804"/>
        <w:gridCol w:w="2766"/>
      </w:tblGrid>
      <w:tr w:rsidR="008A1F8B" w:rsidRPr="008A1F8B" w:rsidTr="008A1F8B">
        <w:tc>
          <w:tcPr>
            <w:tcW w:w="850"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N п/п</w:t>
            </w:r>
          </w:p>
        </w:tc>
        <w:tc>
          <w:tcPr>
            <w:tcW w:w="5839"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Государственная услуга в разрезе типов лагерей</w:t>
            </w:r>
          </w:p>
        </w:tc>
        <w:tc>
          <w:tcPr>
            <w:tcW w:w="2778"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Период получения</w:t>
            </w:r>
          </w:p>
        </w:tc>
      </w:tr>
      <w:tr w:rsidR="008A1F8B" w:rsidRPr="008A1F8B" w:rsidTr="008A1F8B">
        <w:tc>
          <w:tcPr>
            <w:tcW w:w="85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1.</w:t>
            </w:r>
          </w:p>
        </w:tc>
        <w:tc>
          <w:tcPr>
            <w:tcW w:w="5839"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Смена в загородном лагере отдыха и оздоровления детей, профильная смена в загородном лагере отдыха и оздоровления детей, лагерь, организованный образовательной организацией, осуществляющей организацию отдыха и оздоровления получателей государственной услуги в каникулярное время (с дневным пребыванием)</w:t>
            </w:r>
          </w:p>
        </w:tc>
        <w:tc>
          <w:tcPr>
            <w:tcW w:w="277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каникулярный период в течение года</w:t>
            </w:r>
          </w:p>
        </w:tc>
      </w:tr>
      <w:tr w:rsidR="008A1F8B" w:rsidRPr="008A1F8B" w:rsidTr="008A1F8B">
        <w:tc>
          <w:tcPr>
            <w:tcW w:w="85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2.</w:t>
            </w:r>
          </w:p>
        </w:tc>
        <w:tc>
          <w:tcPr>
            <w:tcW w:w="5839"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Лагерь палаточного типа</w:t>
            </w:r>
          </w:p>
        </w:tc>
        <w:tc>
          <w:tcPr>
            <w:tcW w:w="277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летний каникулярный период</w:t>
            </w:r>
          </w:p>
        </w:tc>
      </w:tr>
      <w:tr w:rsidR="008A1F8B" w:rsidRPr="008A1F8B" w:rsidTr="008A1F8B">
        <w:tc>
          <w:tcPr>
            <w:tcW w:w="85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3.</w:t>
            </w:r>
          </w:p>
        </w:tc>
        <w:tc>
          <w:tcPr>
            <w:tcW w:w="5839"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Профильная смена в загородном лагере отдыха и оздоровления детей на Черноморском побережье</w:t>
            </w:r>
          </w:p>
        </w:tc>
        <w:tc>
          <w:tcPr>
            <w:tcW w:w="277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каникулярный период в зависимости от сезонности</w:t>
            </w:r>
          </w:p>
        </w:tc>
      </w:tr>
      <w:tr w:rsidR="008A1F8B" w:rsidRPr="008A1F8B" w:rsidTr="008A1F8B">
        <w:tc>
          <w:tcPr>
            <w:tcW w:w="85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4.</w:t>
            </w:r>
          </w:p>
        </w:tc>
        <w:tc>
          <w:tcPr>
            <w:tcW w:w="5839"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Мероприятия в лагерях, организованных образовательными организациями высшего образования</w:t>
            </w:r>
          </w:p>
        </w:tc>
        <w:tc>
          <w:tcPr>
            <w:tcW w:w="277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в течение года</w:t>
            </w:r>
          </w:p>
        </w:tc>
      </w:tr>
      <w:tr w:rsidR="008A1F8B" w:rsidRPr="008A1F8B" w:rsidTr="008A1F8B">
        <w:tc>
          <w:tcPr>
            <w:tcW w:w="85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5.</w:t>
            </w:r>
          </w:p>
        </w:tc>
        <w:tc>
          <w:tcPr>
            <w:tcW w:w="5839"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Смена в санаторно-курортных организациях</w:t>
            </w:r>
          </w:p>
        </w:tc>
        <w:tc>
          <w:tcPr>
            <w:tcW w:w="277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в течение года</w:t>
            </w:r>
          </w:p>
        </w:tc>
      </w:tr>
    </w:tbl>
    <w:p w:rsidR="008A1F8B" w:rsidRPr="008A1F8B" w:rsidRDefault="008A1F8B" w:rsidP="008A1F8B">
      <w:pPr>
        <w:shd w:val="clear" w:color="auto" w:fill="FFFFFF"/>
        <w:spacing w:after="0" w:line="360" w:lineRule="atLeas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lang w:eastAsia="ru-RU"/>
        </w:rPr>
        <w:br w:type="textWrapping" w:clear="all"/>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8. Ежегодно до 1 мая в сети Интернет на официальном сайте государственного бюджетного учреждения "Республиканский центр по организации оздоровления, отдыха и занятости детей и подростков "Лето" (http://www.rcleto.ru) размещается информация о перечне организаций, планируемых к привлечению к оказанию государственной услуги, с контактными данными, в адрес которых на основании добровольного обращения законных представителей несовершеннолетних, молодых граждан от 18 до 30 лет могут подаваться заявления на заключение договора на оказание государственной услуги. Информация содержит сведения об организациях, оказывающих государственную услугу, их подробное описание с приложением фотоматериалов.</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9. Заявление подается в адрес Организаторов и (или) организаций, оказывающих государственную услугу, как в письменной, так и в электронной форме, с возможностью выбора лагеря и смены не позднее чем за 30 календарных дней до начала смен. Поданные позже указанного срока заявления на получение государственной услуги при полной укомплектованности организаций отдыха рассматриваются в порядке очереди на нереализованные путевки к моменту начала смен.</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10. Порядок рассмотрения заявлений включает в себя следующие этапы:</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поданные заявления на получение государственной услуги регистрируются в журнале регистрации в день подачи заявления;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заявления рассматриваются Организаторами или организациями, оказывающими государственную услугу, в течение трех рабочих дней со дня подачи заявления. Получатели государственной услуги, представители получателя государственной услуги информируются о принятом решении в течение одного рабочего дня со дня принятия решения о предоставлении государственной услуги либо об отказе в ее предоставлении любым способом, указанном в заявлении о предоставлении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lastRenderedPageBreak/>
        <w:t>В случае принятия решения о предоставлении государственной услуги Организатор не позднее четырнадцати календарных дней до начала смены заключает договор с получателем государственной услуги, его законным представителем либо представителем по доверенности;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в четырнадцатидневный срок до начала смены после заключения договора с получателем государственной услуги, его законным представителем либо представителем по доверенности производят оплату и получают путевку, имея при себе документ об оплате. Также при получении путевки предоставляется полная информация о месте и времени отправления к месту получения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заявления от законных представителей и представителей по доверенности лиц, относящихся к льготным категориям получателей государственной услуги, указанные в </w:t>
      </w:r>
      <w:hyperlink r:id="rId22" w:anchor="Par34" w:history="1">
        <w:r w:rsidRPr="008A1F8B">
          <w:rPr>
            <w:rFonts w:ascii="PT Sans" w:eastAsia="Times New Roman" w:hAnsi="PT Sans" w:cs="Times New Roman"/>
            <w:color w:val="0000FF"/>
            <w:sz w:val="26"/>
            <w:szCs w:val="26"/>
            <w:lang w:eastAsia="ru-RU"/>
          </w:rPr>
          <w:t>пункте 2 раздела I</w:t>
        </w:r>
      </w:hyperlink>
      <w:r w:rsidRPr="008A1F8B">
        <w:rPr>
          <w:rFonts w:ascii="PT Sans" w:eastAsia="Times New Roman" w:hAnsi="PT Sans" w:cs="Times New Roman"/>
          <w:color w:val="303030"/>
          <w:sz w:val="26"/>
          <w:szCs w:val="26"/>
          <w:lang w:eastAsia="ru-RU"/>
        </w:rPr>
        <w:t xml:space="preserve"> настоящего стандарта, рассматриваются вне очереди.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11. В соответствии с Федеральным </w:t>
      </w:r>
      <w:hyperlink r:id="rId23" w:history="1">
        <w:r w:rsidRPr="008A1F8B">
          <w:rPr>
            <w:rFonts w:ascii="PT Sans" w:eastAsia="Times New Roman" w:hAnsi="PT Sans" w:cs="Times New Roman"/>
            <w:color w:val="0000FF"/>
            <w:sz w:val="26"/>
            <w:szCs w:val="26"/>
            <w:lang w:eastAsia="ru-RU"/>
          </w:rPr>
          <w:t>законом</w:t>
        </w:r>
      </w:hyperlink>
      <w:r w:rsidRPr="008A1F8B">
        <w:rPr>
          <w:rFonts w:ascii="PT Sans" w:eastAsia="Times New Roman" w:hAnsi="PT Sans" w:cs="Times New Roman"/>
          <w:color w:val="303030"/>
          <w:sz w:val="26"/>
          <w:szCs w:val="26"/>
          <w:lang w:eastAsia="ru-RU"/>
        </w:rPr>
        <w:t xml:space="preserve"> от 27 июля 2006 года N 152-ФЗ "О персональных данных" персональные данные подлежат защите.</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12. Нормы по обеспечению продуктами питания и медикаментами на получателя государственной услуги устанавливаются ежегодно постановлением Кабинета Министров Республики Татарстан.</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V. ТРЕБОВАНИЯ К МАТЕРИАЛЬНО-ТЕХНИЧЕСКОМУ</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ОБЕСПЕЧЕНИЮ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 Организация, оказывающая государственную услугу, должна быть обеспечена помещениями, сооружениями, необходимыми для организации отдыха и оздоровления, проведения массовых, в том числе спортивных, мероприятий, оказания медицинской помощи, организации питания, хозяйственно-бытового и санитарно-эпидемиологического обслуживания получателей государственной услуги, отвечающими требованиям санитарно-эпидемиологических правил и норм.</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2. Организация, оказывающая государственную услугу, размещается на селитебной территории населенных пунктов на обособленных участках, наиболее благоприятных по санитарно-гигиеническим условиям, на расстоянии не ближе 100 метров от линий электропередачи, автомагистралей, железнодорожных путей и не менее чем на 500 метров выше по течению водоемов относительно источников загрязнения.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3. Организация, оказывающая государственную услугу, оснащается оборудованием, аппаратурой и приборами, отвечающими требованиям санитарно-эпидемиологических правил и норм, стандартов, технических условий, других нормативных документов и обеспечивающими надлежащее качество государственных услуг.</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4. Территория организации, оказывающей государственную услугу, освещается в темное время суток.</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5. Спальные комнаты для получателей государственной услуги обеспечиваются мебелью и мягким инвентарем в соответствии с </w:t>
      </w:r>
      <w:hyperlink r:id="rId24" w:history="1">
        <w:r w:rsidRPr="008A1F8B">
          <w:rPr>
            <w:rFonts w:ascii="PT Sans" w:eastAsia="Times New Roman" w:hAnsi="PT Sans" w:cs="Times New Roman"/>
            <w:color w:val="0000FF"/>
            <w:sz w:val="26"/>
            <w:szCs w:val="26"/>
            <w:lang w:eastAsia="ru-RU"/>
          </w:rPr>
          <w:t>постановлением</w:t>
        </w:r>
      </w:hyperlink>
      <w:r w:rsidRPr="008A1F8B">
        <w:rPr>
          <w:rFonts w:ascii="PT Sans" w:eastAsia="Times New Roman" w:hAnsi="PT Sans" w:cs="Times New Roman"/>
          <w:color w:val="303030"/>
          <w:sz w:val="26"/>
          <w:szCs w:val="26"/>
          <w:lang w:eastAsia="ru-RU"/>
        </w:rPr>
        <w:t xml:space="preserve"> главного государственного санитарного врача Российской Федерации от 27.12.2013 N 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lastRenderedPageBreak/>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VI. ТРЕБОВАНИЯ, ОБЕСПЕЧИВАЮЩИЕ ДОСТУПНОСТЬ ГОСУДАРСТВЕННОЙ</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УСЛУГИ ДЛЯ ПОЛУЧАТЕЛЕЙ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 Вся информация о месте, времени и приеме получателей государственной услуги содержится в сети Интернет на официальном сайте органа государственной власти, осуществляющего функции и полномочия по выдаче путевок.</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2. Режим работы устанавливается согласно требованиям внутреннего распорядка организаций, оказывающих государственную услугу.</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3. Порядок приема и размещения получателей государственной услуги определен уставом и порядком организации отдыха и оздоровления, утвержденными Организацией. При приеме получателей государственной услуги организация, оказывающая государственную услугу, знакомит их и (или) законных представителей с уставом организации, порядком организации отдыха и оздоровления детей и другими документами, регламентирующими деятельность организации.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VII. ТРЕБОВАНИЯ К БЕЗОПАСНОСТИ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ОКАЗАНИЯ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 Организации, оказывающие государственную услугу, должны быть зарегистрированы в качестве юридического лица или индивидуального предпринимателя в установленном законодательством порядке. Если указанной организацией осуществляется деятельность, подлежащая лицензированию или требующая разрешения, то организация должна иметь соответствующие разрешения или лицензии.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2. Открытие организации, оказывающей государственную услугу, и заезд смен осуществляется при наличии санитарно-эпидемиологического заключения о соответствии организации, оказывающей государственную услугу, санитарным правилам, составленным Управлением Федеральной службы по надзору в сфере защиты прав потребителей и благополучия человека по Республике Татарстан (Роспотребнадзор).</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3. Помещения организаций, оказывающих государственную услугу, должны соответствовать санитарно-эпидемиологическим требованиям, нормам, предъявляемым к устройству, содержанию и организации работы, утвержденным постановлениями главного государственного санитарного врача Российской Федерации от 27.12.2013 </w:t>
      </w:r>
      <w:hyperlink r:id="rId25" w:history="1">
        <w:r w:rsidRPr="008A1F8B">
          <w:rPr>
            <w:rFonts w:ascii="PT Sans" w:eastAsia="Times New Roman" w:hAnsi="PT Sans" w:cs="Times New Roman"/>
            <w:color w:val="0000FF"/>
            <w:sz w:val="26"/>
            <w:szCs w:val="26"/>
            <w:lang w:eastAsia="ru-RU"/>
          </w:rPr>
          <w:t>N 73</w:t>
        </w:r>
      </w:hyperlink>
      <w:r w:rsidRPr="008A1F8B">
        <w:rPr>
          <w:rFonts w:ascii="PT Sans" w:eastAsia="Times New Roman" w:hAnsi="PT Sans" w:cs="Times New Roman"/>
          <w:color w:val="303030"/>
          <w:sz w:val="26"/>
          <w:szCs w:val="26"/>
          <w:lang w:eastAsia="ru-RU"/>
        </w:rPr>
        <w:t xml:space="preserve"> "Об утверждении СанПиН 2.4.4.3155-13" и от 14.05.2013 </w:t>
      </w:r>
      <w:hyperlink r:id="rId26" w:history="1">
        <w:r w:rsidRPr="008A1F8B">
          <w:rPr>
            <w:rFonts w:ascii="PT Sans" w:eastAsia="Times New Roman" w:hAnsi="PT Sans" w:cs="Times New Roman"/>
            <w:color w:val="0000FF"/>
            <w:sz w:val="26"/>
            <w:szCs w:val="26"/>
            <w:lang w:eastAsia="ru-RU"/>
          </w:rPr>
          <w:t>N 25</w:t>
        </w:r>
      </w:hyperlink>
      <w:r w:rsidRPr="008A1F8B">
        <w:rPr>
          <w:rFonts w:ascii="PT Sans" w:eastAsia="Times New Roman" w:hAnsi="PT Sans" w:cs="Times New Roman"/>
          <w:color w:val="303030"/>
          <w:sz w:val="26"/>
          <w:szCs w:val="26"/>
          <w:lang w:eastAsia="ru-RU"/>
        </w:rPr>
        <w:t xml:space="preserve"> "Об утверждении СанПиН 2.4.4.3048-13".</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4. В целях профилактики клещевого энцефалита и геморрагической лихорадки с почечным синдромом перед открытием организаций, оказывающих государственную услугу, проводятся мероприятия по противоклещевой обработке территории и борьбе с грызунами в районах размещения организаций.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5. Специальное оборудование, приборы и аппаратура используются строго по назначению в соответствии с эксплуатационными документами, содержатся в технически исправном состоянии.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Неисправное специальное оборудование, приборы и аппаратура заменяются, ремонтируются (если они подлежат ремонту) или изымаются из эксплуатации.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lastRenderedPageBreak/>
        <w:t>6. Организация, оказывающая государственную услугу, несет ответственность в установленном порядке за:</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выполнение функций, установленных уставом, порядком организации отдыха и оздоровления детей и внутренним распорядком работы организации, оказывающей государственную услугу;</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жизнь и здоровье детей;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соблюдение прав и свобод получателей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7. В соответствии с положениями федеральных законов от 28 декабря 2010 года </w:t>
      </w:r>
      <w:hyperlink r:id="rId27" w:history="1">
        <w:r w:rsidRPr="008A1F8B">
          <w:rPr>
            <w:rFonts w:ascii="PT Sans" w:eastAsia="Times New Roman" w:hAnsi="PT Sans" w:cs="Times New Roman"/>
            <w:color w:val="0000FF"/>
            <w:sz w:val="26"/>
            <w:szCs w:val="26"/>
            <w:lang w:eastAsia="ru-RU"/>
          </w:rPr>
          <w:t>N 390-ФЗ</w:t>
        </w:r>
      </w:hyperlink>
      <w:r w:rsidRPr="008A1F8B">
        <w:rPr>
          <w:rFonts w:ascii="PT Sans" w:eastAsia="Times New Roman" w:hAnsi="PT Sans" w:cs="Times New Roman"/>
          <w:color w:val="303030"/>
          <w:sz w:val="26"/>
          <w:szCs w:val="26"/>
          <w:lang w:eastAsia="ru-RU"/>
        </w:rPr>
        <w:t xml:space="preserve"> "О безопасности" и от 6 марта 2006 года </w:t>
      </w:r>
      <w:hyperlink r:id="rId28" w:history="1">
        <w:r w:rsidRPr="008A1F8B">
          <w:rPr>
            <w:rFonts w:ascii="PT Sans" w:eastAsia="Times New Roman" w:hAnsi="PT Sans" w:cs="Times New Roman"/>
            <w:color w:val="0000FF"/>
            <w:sz w:val="26"/>
            <w:szCs w:val="26"/>
            <w:lang w:eastAsia="ru-RU"/>
          </w:rPr>
          <w:t>N 35-ФЗ</w:t>
        </w:r>
      </w:hyperlink>
      <w:r w:rsidRPr="008A1F8B">
        <w:rPr>
          <w:rFonts w:ascii="PT Sans" w:eastAsia="Times New Roman" w:hAnsi="PT Sans" w:cs="Times New Roman"/>
          <w:color w:val="303030"/>
          <w:sz w:val="26"/>
          <w:szCs w:val="26"/>
          <w:lang w:eastAsia="ru-RU"/>
        </w:rPr>
        <w:t xml:space="preserve"> "О противодействии терроризму" вход на территорию организации, оказывающей государственную услугу, строго воспрещен, кроме дней и часов, выделенных для посещения детей законными представителями.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Забирать детей на время или на весь период заезда могут только законные представители после предъявления ими документа, удостоверяющего личность, и написания ими соответствующего заявления. Другие лица могут забирать детей только после предъявления ими документа, удостоверяющего личность, и доверенности от законных представителей, заверенной нотариально.</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Посещающим запрещается появление на территории организации, оказывающей государственную услугу, в нетрезвом состоянии, привоз детям скоропортящихся продуктов. После пребывания за территорией организации, оказывающей государственную услугу, законные представители проводят тщательный осмотр ребенка на предмет наличия клещей и прочих насекомых.</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VIII. ТРЕБОВАНИЯ К УРОВНЮ КАДРОВОГО</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ОБЕСПЕЧЕНИЯ ОКАЗАНИЯ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 Организация, оказывающая государственную услугу, комплектуется квалифицированными специалистами в соответствии со штатным расписанием и количеством укомплектованных групп.</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К работникам организаций относятся руководящий, административно-хозяйственный, учебно-вспомогательный, педагогический, медицинский и обслуживающий персонал.</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2. К педагогической и трудовой деятельности не допускаются лица:</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лишенные права заниматься педагогической деятельностью в соответствии со вступившим в законную силу приговором суда;</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имеющие неснятую или непогашенную судимость за умышленные тяжкие и особо тяжкие преступления;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признанные недееспособными;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lastRenderedPageBreak/>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нормативному правовому регулированию в области здравоохранения.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3. Повышение квалификации руководящего, педагогического, медицинского персонала проводится не реже одного раза в пять лет работы на данной должности по сфере своей трудовой деятельности путем обучения на курсах переподготовки и повышения квалификации и (или) стажировки в образовательных организациях, имеющих соответствующую лицензию.</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4. Обязанности руководящего, административно-хозяйственного, учебно-вспомогательного, педагогического и обслуживающего персонала определяются должностными инструкциями, утвержденными руководителем.</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5. Работники соблюдают устав, правила внутреннего трудового распорядка, следуют профессиональной этике, добросовестно выполняют возложенные на них функциональные обязанности, соблюдают требования, правила, нормы по гигиене труда и производственной санитарии, по безопасности жизни и здоровья получателей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6. Штатное расписание организаций, оказывающих государственную услугу, утверждается приказом учредителя.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IX. ТРЕБОВАНИЯ К ИНФОРМАЦИОННОМУ ОБЕСПЕЧЕНИЮ ПОЛУЧАТЕЛЕЙ</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ГОСУДАРСТВЕННОЙ УСЛУГИ ПРИ ОБРАЩЕНИИ ЗА ЕЕ ПОЛУЧЕНИЕМ 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В ХОДЕ ОКАЗАНИЯ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1. Информация о государственной услуге и организациях, ее оказывающих, должна соответствовать требованиям </w:t>
      </w:r>
      <w:hyperlink r:id="rId29" w:history="1">
        <w:r w:rsidRPr="008A1F8B">
          <w:rPr>
            <w:rFonts w:ascii="PT Sans" w:eastAsia="Times New Roman" w:hAnsi="PT Sans" w:cs="Times New Roman"/>
            <w:color w:val="0000FF"/>
            <w:sz w:val="26"/>
            <w:szCs w:val="26"/>
            <w:lang w:eastAsia="ru-RU"/>
          </w:rPr>
          <w:t>Закона</w:t>
        </w:r>
      </w:hyperlink>
      <w:r w:rsidRPr="008A1F8B">
        <w:rPr>
          <w:rFonts w:ascii="PT Sans" w:eastAsia="Times New Roman" w:hAnsi="PT Sans" w:cs="Times New Roman"/>
          <w:color w:val="303030"/>
          <w:sz w:val="26"/>
          <w:szCs w:val="26"/>
          <w:lang w:eastAsia="ru-RU"/>
        </w:rPr>
        <w:t xml:space="preserve"> Российской Федерации от 7 февраля 1992 года N 2300-1 "О защите прав потребителей".</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2. На информационном стенде и в сети Интернет на официальном сайте органа государственной власти, осуществляющего функции и полномочия учредителя государственного бюджетного учреждения "Республиканский центр по организации оздоровления, отдыха и занятости детей и подростков "Лето", и официальном сайте государственного бюджетного учреждения "Республиканский центр по организации оздоровления, отдыха и занятости детей и подростков "Лето" (http://www.rcleto.ru), сайтах Организаторов и организаций, оказывающих государственную услугу, на официальном сайте www.bus.gov.ru размещается общая информация о вышеуказанных организациях, их учредительные документы, информация о руководителях, организационной структуре и органах управления, информация о филиалах и представительствах, о государственных и общественных поощрениях, информация об оказании государственной услуги, предусмотренные </w:t>
      </w:r>
      <w:hyperlink r:id="rId30" w:history="1">
        <w:r w:rsidRPr="008A1F8B">
          <w:rPr>
            <w:rFonts w:ascii="PT Sans" w:eastAsia="Times New Roman" w:hAnsi="PT Sans" w:cs="Times New Roman"/>
            <w:color w:val="0000FF"/>
            <w:sz w:val="26"/>
            <w:szCs w:val="26"/>
            <w:lang w:eastAsia="ru-RU"/>
          </w:rPr>
          <w:t>Порядком</w:t>
        </w:r>
      </w:hyperlink>
      <w:r w:rsidRPr="008A1F8B">
        <w:rPr>
          <w:rFonts w:ascii="PT Sans" w:eastAsia="Times New Roman" w:hAnsi="PT Sans" w:cs="Times New Roman"/>
          <w:color w:val="303030"/>
          <w:sz w:val="26"/>
          <w:szCs w:val="26"/>
          <w:lang w:eastAsia="ru-RU"/>
        </w:rPr>
        <w:t xml:space="preserve">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утвержденным приказом Министерства финансов Российской Федерации от 21.07.2011 N 86н.</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3. Организатор предоставляет получателю государственной услуги достоверную информацию о государственной услуге, знакомит с правилами и условиями ее получения. В состав информации о государственной услуге включаются: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настоящий стандарт;</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lastRenderedPageBreak/>
        <w:t>информация об условиях предоставления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сведения о средствах коммуникации получателей государственной услуги с работниками государственного учреждения;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информация о возможности оценки качества государственной услуги со стороны получателя;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информация о предоставлении дополнительных платных услуг с указанием размера стоимости услуг;</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правила и условия эффективного и безопасного предоставления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гарантийные обязательства исполнителя государственной услуги.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4. Законным представителям детей обеспечивается возможность ознакомления с организацией отдыха и оздоровления детей и молодежи.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5. Информация о деятельности организаций, оказывающих государственную услугу, о порядке и правилах ее предоставления обновляется по мере внесения изменений.</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X. ИСЧЕРПЫВАЮЩИЙ ПЕРЕЧЕНЬ ОСНОВАНИЙ ДЛЯ ОТКАЗА</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В ПРЕДОСТАВЛЕНИИ ГОСУДАРСТВЕННОЙ УСЛУГИ, В ТОМ ЧИСЛЕ</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В ПРОЦЕССЕ ОКАЗАНИЯ ГОСУДАРСТВЕННОЙ УСЛУГИ</w:t>
      </w:r>
    </w:p>
    <w:p w:rsidR="008A1F8B" w:rsidRPr="008A1F8B" w:rsidRDefault="008A1F8B" w:rsidP="008A1F8B">
      <w:pPr>
        <w:shd w:val="clear" w:color="auto" w:fill="FFFFFF"/>
        <w:spacing w:after="0" w:line="240" w:lineRule="auto"/>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В предоставлении государственной услуги может быть отказано в случаях:</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ликвидации или реорганизации организаций, оказывающих государственную услугу;</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наличия медицинского заключения о состоянии ребенка, препятствующем его отдыху и оздоровлению в организации, оказывающей государственную услугу;</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неоднократного (два и более раз) нарушения получателем государственной услуги правил поведения в организациях, оказывающих государственную услугу;</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отсутствия мест в организациях, оказывающих государственную услугу;</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форс-мажорных обстоятельств, не зависящих от организации, оказывающей государственную услугу, а именно землетрясений, наводнений, пожаров, военных действий и запретных действий со стороны надзорных органов к предоставлению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XI. ОПИСАНИЕ РЕЗУЛЬТАТА</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ПРЕДОСТАВЛЕНИЯ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 Результат предоставления государственной услуги характеризуется следующими показателями качества государственной услуги:</w:t>
      </w:r>
    </w:p>
    <w:p w:rsidR="008A1F8B" w:rsidRPr="008A1F8B" w:rsidRDefault="008A1F8B" w:rsidP="008A1F8B">
      <w:pPr>
        <w:shd w:val="clear" w:color="auto" w:fill="FFFFFF"/>
        <w:spacing w:after="0" w:line="360" w:lineRule="atLeas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lang w:eastAsia="ru-RU"/>
        </w:rPr>
        <w:br w:type="textWrapping" w:clear="all"/>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tbl>
      <w:tblPr>
        <w:tblW w:w="0" w:type="auto"/>
        <w:tblInd w:w="62" w:type="dxa"/>
        <w:tblCellMar>
          <w:left w:w="0" w:type="dxa"/>
          <w:right w:w="0" w:type="dxa"/>
        </w:tblCellMar>
        <w:tblLook w:val="04A0" w:firstRow="1" w:lastRow="0" w:firstColumn="1" w:lastColumn="0" w:noHBand="0" w:noVBand="1"/>
      </w:tblPr>
      <w:tblGrid>
        <w:gridCol w:w="396"/>
        <w:gridCol w:w="1945"/>
        <w:gridCol w:w="1026"/>
        <w:gridCol w:w="1943"/>
        <w:gridCol w:w="1715"/>
        <w:gridCol w:w="1115"/>
        <w:gridCol w:w="1277"/>
      </w:tblGrid>
      <w:tr w:rsidR="008A1F8B" w:rsidRPr="008A1F8B" w:rsidTr="008A1F8B">
        <w:tc>
          <w:tcPr>
            <w:tcW w:w="510"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N п/п</w:t>
            </w:r>
          </w:p>
        </w:tc>
        <w:tc>
          <w:tcPr>
            <w:tcW w:w="2041"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Наименование показателя</w:t>
            </w:r>
          </w:p>
        </w:tc>
        <w:tc>
          <w:tcPr>
            <w:tcW w:w="1111"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Единица измерения</w:t>
            </w:r>
          </w:p>
        </w:tc>
        <w:tc>
          <w:tcPr>
            <w:tcW w:w="2461"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Формула расчета</w:t>
            </w:r>
          </w:p>
        </w:tc>
        <w:tc>
          <w:tcPr>
            <w:tcW w:w="2098"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Источник информации</w:t>
            </w:r>
          </w:p>
        </w:tc>
        <w:tc>
          <w:tcPr>
            <w:tcW w:w="1361"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Пороговое значение индикатора</w:t>
            </w:r>
          </w:p>
        </w:tc>
        <w:tc>
          <w:tcPr>
            <w:tcW w:w="1134"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Весовой коэффициент</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1</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2</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3</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4</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5</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6</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7</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1.</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Доля потребителей, охваченных услугой</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процентов</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где:</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 число охваченных услугой;</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 общее число потребителей услуги</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по результатам мониторинга, проведенного Министерством по делам молодежи и спорту Республики Татарстан</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90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5</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2.</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Укомплектованность штатными работниками организаций, оказывающих государственную услугу</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процентов</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где:</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 фактическая численность, работников;</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 численность работников, предусмотренная штатным расписанием</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форма статистического наблюдения Территориального органа Федеральной службы государственной статистики по Республике Татарстан,</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мониторинг Министерства труда, занятости и социальной защиты Республики Татарстан</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100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6</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3.</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Полученный получателями государственной услуги выраженный оздоровительный эффект</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процентов</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определяется на основании результатов медицинского освидетельствования получателей государственной услуги</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наблюдения, проводимые Министерством здравоохранения Республики Татарстан</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92</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9</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4.</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Нарушения, связанные с организацией питания получателей государственной услуги</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единиц</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абсолютный показатель (определяется на основании выданных планов-заданий при проведении мероприятий по проверке организаций, предоставляющих государственную услугу)</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акты и протоколы проверки, составленные органами Роспотребнадзора по Республике Татарстан</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8</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5.</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xml:space="preserve">Формирование эффективной комплексной социальной защиты </w:t>
            </w:r>
            <w:r w:rsidRPr="008A1F8B">
              <w:rPr>
                <w:rFonts w:ascii="PT Sans" w:eastAsia="Times New Roman" w:hAnsi="PT Sans" w:cs="Times New Roman"/>
                <w:color w:val="494949"/>
                <w:sz w:val="21"/>
                <w:szCs w:val="21"/>
                <w:lang w:eastAsia="ru-RU"/>
              </w:rPr>
              <w:lastRenderedPageBreak/>
              <w:t>и интеграции в общество детей, находящихся в трудной жизненной ситуации</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процентов</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где:</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 - число удовлетворенных качеством услуги потребителей услуги, находящихся в трудной жизненной ситуации;</w:t>
            </w:r>
          </w:p>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 общее число потребителей услуги, находящихся в трудной жизненной ситуации</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на основании мониторинга</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65</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9</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6.</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Нарушения, связанные с безопасностью содержания получателей государственной услуги</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единиц</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абсолютный показатель (определяется на основании выявленных нарушений обеспечения противопожарной безопасности организаций, предоставляющих государственную услугу)</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результаты проверки государственных органов пожарного надзора</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7</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7.</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Число обоснованных жалоб на деятельность организаций, оказывающих услугу со стороны законных представителей получателей государственной услуги, иных заинтересованных лиц</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единиц</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абсолютный показатель (определяется на основании анализа жалоб на организации, оказывающие услугу, поступивших в виде писем граждан (организаций) по почте либо электронной почте, и сведений о принятых по ним мерах)</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на основании анализа жалоб на организации, оказывающие услугу, поступивших в виде писем граждан (организаций) по почте либо электронной почте, и сведений о принятых по ним мерах</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9</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8.</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Число обоснованных жалоб на организацию питания в организациях, оказывающих услугу</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единиц</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 xml:space="preserve">абсолютный показатель (определяется на основании анализа жалоб на организации, оказывающие услугу, поступивших в виде писем граждан (организаций) по почте либо </w:t>
            </w:r>
            <w:r w:rsidRPr="008A1F8B">
              <w:rPr>
                <w:rFonts w:ascii="PT Sans" w:eastAsia="Times New Roman" w:hAnsi="PT Sans" w:cs="Times New Roman"/>
                <w:color w:val="494949"/>
                <w:sz w:val="21"/>
                <w:szCs w:val="21"/>
                <w:lang w:eastAsia="ru-RU"/>
              </w:rPr>
              <w:lastRenderedPageBreak/>
              <w:t>электронной почте, и сведений о принятых по ним мерах)</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 xml:space="preserve">на основании анализа жалоб на организации, оказывающие услугу, поступивших в виде писем граждан (организаций) по почте либо электронной почте, и </w:t>
            </w:r>
            <w:r w:rsidRPr="008A1F8B">
              <w:rPr>
                <w:rFonts w:ascii="PT Sans" w:eastAsia="Times New Roman" w:hAnsi="PT Sans" w:cs="Times New Roman"/>
                <w:color w:val="494949"/>
                <w:sz w:val="21"/>
                <w:szCs w:val="21"/>
                <w:lang w:eastAsia="ru-RU"/>
              </w:rPr>
              <w:lastRenderedPageBreak/>
              <w:t>сведений о принятых по ним мерах</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9</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lastRenderedPageBreak/>
              <w:t>9.</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Случаи детского травматизма</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единиц</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абсолютный показатель (определяется на основании случаев травматизма в организациях, оказывающих услугу)</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на основании мониторинга</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9</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10.</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Требования к устройству, содержанию и организации работы организаций различных форм отдыха, оказывающих государственную услугу</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единиц</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абсолютный показатель (определяется по количеству выданных планов-заданий)</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результаты проверки органов Роспотребнадзора по Республике Татарстан, государственных органов пожарного надзора</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10</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11.</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Нарушения, выявленные при контроле организаций, оказывающих государственную услугу</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единиц</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абсолютный показатель (определяется по количеству проведенных ведомственных, надзорных контрольных мероприятий)</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результаты проверки органов Роспотребнадзора по Республике Татарстан, государственных органов пожарного надзора, а также итоги мониторинга внутренних ведомственных проверок</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5</w:t>
            </w:r>
          </w:p>
        </w:tc>
      </w:tr>
      <w:tr w:rsidR="008A1F8B" w:rsidRPr="008A1F8B" w:rsidTr="008A1F8B">
        <w:tc>
          <w:tcPr>
            <w:tcW w:w="51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12.</w:t>
            </w:r>
          </w:p>
        </w:tc>
        <w:tc>
          <w:tcPr>
            <w:tcW w:w="204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Заболевания, выявленные у получателей государственной услуги в организациях, оказывающих государственную услугу</w:t>
            </w:r>
          </w:p>
        </w:tc>
        <w:tc>
          <w:tcPr>
            <w:tcW w:w="111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единиц</w:t>
            </w:r>
          </w:p>
        </w:tc>
        <w:tc>
          <w:tcPr>
            <w:tcW w:w="24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абсолютный показатель (количество очагов заболеваний, выявленных по факту обращения в медицинский пункт организации, оказывающей государственную услугу)</w:t>
            </w:r>
          </w:p>
        </w:tc>
        <w:tc>
          <w:tcPr>
            <w:tcW w:w="2098"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both"/>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итоги мониторинга, проведенного Министерством здравоохранения Республики Татарстан</w:t>
            </w:r>
          </w:p>
        </w:tc>
        <w:tc>
          <w:tcPr>
            <w:tcW w:w="1361"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0</w:t>
            </w:r>
          </w:p>
        </w:tc>
        <w:tc>
          <w:tcPr>
            <w:tcW w:w="1134"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8A1F8B" w:rsidRPr="008A1F8B" w:rsidRDefault="008A1F8B" w:rsidP="008A1F8B">
            <w:pPr>
              <w:spacing w:before="100" w:beforeAutospacing="1" w:after="100" w:afterAutospacing="1" w:line="240" w:lineRule="auto"/>
              <w:jc w:val="center"/>
              <w:rPr>
                <w:rFonts w:ascii="PT Sans" w:eastAsia="Times New Roman" w:hAnsi="PT Sans" w:cs="Times New Roman"/>
                <w:color w:val="494949"/>
                <w:sz w:val="21"/>
                <w:szCs w:val="21"/>
                <w:lang w:eastAsia="ru-RU"/>
              </w:rPr>
            </w:pPr>
            <w:r w:rsidRPr="008A1F8B">
              <w:rPr>
                <w:rFonts w:ascii="PT Sans" w:eastAsia="Times New Roman" w:hAnsi="PT Sans" w:cs="Times New Roman"/>
                <w:color w:val="494949"/>
                <w:sz w:val="21"/>
                <w:szCs w:val="21"/>
                <w:lang w:eastAsia="ru-RU"/>
              </w:rPr>
              <w:t>5</w:t>
            </w:r>
          </w:p>
        </w:tc>
      </w:tr>
    </w:tbl>
    <w:p w:rsidR="008A1F8B" w:rsidRPr="008A1F8B" w:rsidRDefault="008A1F8B" w:rsidP="008A1F8B">
      <w:pPr>
        <w:shd w:val="clear" w:color="auto" w:fill="FFFFFF"/>
        <w:spacing w:after="0" w:line="360" w:lineRule="atLeast"/>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lang w:eastAsia="ru-RU"/>
        </w:rPr>
        <w:br w:type="textWrapping" w:clear="all"/>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XII. ПОРЯДОК ПОДАЧИ, РЕГИСТРАЦИИ И РАССМОТРЕНИЯ ЖАЛОБ</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lastRenderedPageBreak/>
        <w:t>НА НЕСОБЛЮДЕНИЕ СТАНДАРТА КАЧЕСТВА ГОСУДАРСТВЕННОЙ УСЛУГИ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100" w:line="240" w:lineRule="auto"/>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КонсультантПлюс: примечание.</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Здесь и далее нумерация пунктов дана в соответствии с официальным текстом документа.</w:t>
      </w:r>
    </w:p>
    <w:p w:rsidR="008A1F8B" w:rsidRPr="008A1F8B" w:rsidRDefault="008A1F8B" w:rsidP="008A1F8B">
      <w:pPr>
        <w:shd w:val="clear" w:color="auto" w:fill="FFFFFF"/>
        <w:spacing w:after="100" w:line="240" w:lineRule="auto"/>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12.1. Жалоба на нарушение порядка предоставления государственной услуги (далее - жалоба) подается в письменной форме на бумажном носителе либо в электронной форме организации, оказывающей государственную услугу. Жалобы на решения, принятые руководителями организаций, оказывающих государственную услугу, подаются Организатору, в вышестоящий орган (при его наличии) либо в случае его отсутствия рассматриваются непосредственно руководителями организаций, оказывающих государственную услугу.</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12.2. Жалоба может быть направлена по почте, через многофункциональный центр, с использованием информационно-телекоммуникационной сети Интернет, официальных сайтов организаций, оказывающих государственную услугу, Организаторов,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12.3. Жалоба должна отвечать требованиям, установленным законодательством об организации предоставления государственных и муниципальных услуг.</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12.4.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Организаторов, организаций, оказывающих государственную услугу, должностных лиц организаций, оказывающих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12.5. По результатам рассмотрения жалобы Организаторы, организации, предоставляющие государственную услугу, принимают в соответствии с законодательством об организации предоставления государственных и муниципальных услуг решение и не позднее рабочего дня, следующего за днем его принятия, направляют заявителю мотивированный ответ о результатах рассмотрения жалобы в письменной форме и по желанию заявителя - в электронной форме.</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12.6. Гражданин (его законный представитель) вправе обжаловать решения и действия (бездействие), связанные с предоставлением государственной услуги, в судебном порядке в соответствии с законодательством Российской Федерации.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XIII. ПОРЯДОК КОНТРОЛЯ ЗА ПРЕДОСТАВЛЕНИЕМ ГОСУДАРСТВЕННОЙ</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УСЛУГИ СО СТОРОНЫ ОРГАНОВ ГОСУДАРСТВЕННОЙ ВЛАСТИ</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lastRenderedPageBreak/>
        <w:t>1. Контроль соблюдения организацией, оказывающей государственную услугу, настоящего стандарта обеспечивает Министерство по делам молодежи и спорту Республики Татарстан.</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2. Контроль за качеством предоставления государственной услуги осуществляется в соответствии с </w:t>
      </w:r>
      <w:hyperlink r:id="rId31" w:history="1">
        <w:r w:rsidRPr="008A1F8B">
          <w:rPr>
            <w:rFonts w:ascii="PT Sans" w:eastAsia="Times New Roman" w:hAnsi="PT Sans" w:cs="Times New Roman"/>
            <w:color w:val="0000FF"/>
            <w:sz w:val="26"/>
            <w:szCs w:val="26"/>
            <w:lang w:eastAsia="ru-RU"/>
          </w:rPr>
          <w:t>постановлением</w:t>
        </w:r>
      </w:hyperlink>
      <w:r w:rsidRPr="008A1F8B">
        <w:rPr>
          <w:rFonts w:ascii="PT Sans" w:eastAsia="Times New Roman" w:hAnsi="PT Sans" w:cs="Times New Roman"/>
          <w:color w:val="303030"/>
          <w:sz w:val="26"/>
          <w:szCs w:val="26"/>
          <w:lang w:eastAsia="ru-RU"/>
        </w:rPr>
        <w:t xml:space="preserve"> Кабинета Министров Республики Татарстан от 30.06.2009 N 446 "О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XIV. ИНФОРМАЦИЯ О ПРЕДОСТАВЛЕНИИ ГОСУДАРСТВЕННОЙ</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УСЛУГИ ЗА ПЛАТУ ИЛИ БЕСПЛАТНО</w:t>
      </w:r>
    </w:p>
    <w:p w:rsidR="008A1F8B" w:rsidRPr="008A1F8B" w:rsidRDefault="008A1F8B" w:rsidP="008A1F8B">
      <w:pPr>
        <w:shd w:val="clear" w:color="auto" w:fill="FFFFFF"/>
        <w:spacing w:after="0" w:line="240" w:lineRule="auto"/>
        <w:jc w:val="center"/>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xml:space="preserve">1. Государственная услуга предоставляется бесплатно или на условиях частичной оплаты. Государственная услуга предоставляется бесплатно льготным категориям получателей государственной услуги согласно </w:t>
      </w:r>
      <w:hyperlink r:id="rId32" w:anchor="Par34" w:history="1">
        <w:r w:rsidRPr="008A1F8B">
          <w:rPr>
            <w:rFonts w:ascii="PT Sans" w:eastAsia="Times New Roman" w:hAnsi="PT Sans" w:cs="Times New Roman"/>
            <w:color w:val="0000FF"/>
            <w:sz w:val="26"/>
            <w:szCs w:val="26"/>
            <w:lang w:eastAsia="ru-RU"/>
          </w:rPr>
          <w:t>пункту 2 раздела I</w:t>
        </w:r>
      </w:hyperlink>
      <w:r w:rsidRPr="008A1F8B">
        <w:rPr>
          <w:rFonts w:ascii="PT Sans" w:eastAsia="Times New Roman" w:hAnsi="PT Sans" w:cs="Times New Roman"/>
          <w:color w:val="303030"/>
          <w:sz w:val="26"/>
          <w:szCs w:val="26"/>
          <w:lang w:eastAsia="ru-RU"/>
        </w:rPr>
        <w:t xml:space="preserve"> настоящего стандарта. Для остальных получателей государственной услуги Республика Татарстан обеспечивает софинансирование расходных обязательств, возникающих при выполнении полномочий по организации отдыха и оздоровления детей, в пределах объемов средств, предусмотренных на эти цели в бюджете Республики Татарстан на текущий финансовый год.</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2. Нормативные затраты на организацию отдыха и оздоровления детей и молодежи и размер выделенных субсидий ежегодно утверждаются Кабинетом Министров Республики Татарстан. Размер родительской платы определяется с учетом разницы между стоимостью путевок и размером выделенных субсидий. Стоимость зависит от сложившихся цен на товары, работы и услуги на плановый финансовый год, а также от видов отдыха с учетом условий размещения, проживания, комфортности, кратности питания и уровня предоставляемых услуг.</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3. Информация о стоимости путевок, родительской платы за получение государственной услуги размещается в сети Интернет на официальном сайте Организатора.</w:t>
      </w:r>
    </w:p>
    <w:p w:rsidR="008A1F8B" w:rsidRPr="008A1F8B" w:rsidRDefault="008A1F8B" w:rsidP="008A1F8B">
      <w:pPr>
        <w:shd w:val="clear" w:color="auto" w:fill="FFFFFF"/>
        <w:spacing w:after="0" w:line="240" w:lineRule="auto"/>
        <w:ind w:firstLine="540"/>
        <w:jc w:val="both"/>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4. При отдаленности от населенных пунктов организаций, оказывающих государственную услугу, на расстояние более 5 км Организаторами осуществляется организованная доставка получателей государственной услуги за дополнительную плату согласно ценам и тарифам, предоставленным транспортными предприятиями и организациями на текущий финансовый год.</w:t>
      </w:r>
    </w:p>
    <w:p w:rsidR="008A1F8B" w:rsidRPr="008A1F8B" w:rsidRDefault="008A1F8B" w:rsidP="008A1F8B">
      <w:pPr>
        <w:shd w:val="clear" w:color="auto" w:fill="FFFFFF"/>
        <w:spacing w:after="0" w:line="240" w:lineRule="auto"/>
        <w:rPr>
          <w:rFonts w:ascii="PT Sans" w:eastAsia="Times New Roman" w:hAnsi="PT Sans" w:cs="Times New Roman"/>
          <w:color w:val="303030"/>
          <w:sz w:val="26"/>
          <w:szCs w:val="26"/>
          <w:lang w:eastAsia="ru-RU"/>
        </w:rPr>
      </w:pPr>
      <w:r w:rsidRPr="008A1F8B">
        <w:rPr>
          <w:rFonts w:ascii="PT Sans" w:eastAsia="Times New Roman" w:hAnsi="PT Sans" w:cs="Times New Roman"/>
          <w:color w:val="303030"/>
          <w:sz w:val="26"/>
          <w:szCs w:val="26"/>
          <w:lang w:eastAsia="ru-RU"/>
        </w:rPr>
        <w:t> </w:t>
      </w:r>
    </w:p>
    <w:p w:rsidR="00382606" w:rsidRDefault="00382606">
      <w:bookmarkStart w:id="0" w:name="_GoBack"/>
      <w:bookmarkEnd w:id="0"/>
    </w:p>
    <w:sectPr w:rsidR="003826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FE2"/>
    <w:rsid w:val="00382606"/>
    <w:rsid w:val="008A1F8B"/>
    <w:rsid w:val="00C32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A1F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A1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177751">
      <w:bodyDiv w:val="1"/>
      <w:marLeft w:val="0"/>
      <w:marRight w:val="0"/>
      <w:marTop w:val="0"/>
      <w:marBottom w:val="0"/>
      <w:divBdr>
        <w:top w:val="none" w:sz="0" w:space="0" w:color="auto"/>
        <w:left w:val="none" w:sz="0" w:space="0" w:color="auto"/>
        <w:bottom w:val="none" w:sz="0" w:space="0" w:color="auto"/>
        <w:right w:val="none" w:sz="0" w:space="0" w:color="auto"/>
      </w:divBdr>
      <w:divsChild>
        <w:div w:id="1954818794">
          <w:marLeft w:val="0"/>
          <w:marRight w:val="0"/>
          <w:marTop w:val="0"/>
          <w:marBottom w:val="0"/>
          <w:divBdr>
            <w:top w:val="none" w:sz="0" w:space="0" w:color="auto"/>
            <w:left w:val="none" w:sz="0" w:space="0" w:color="auto"/>
            <w:bottom w:val="none" w:sz="0" w:space="0" w:color="auto"/>
            <w:right w:val="none" w:sz="0" w:space="0" w:color="auto"/>
          </w:divBdr>
          <w:divsChild>
            <w:div w:id="1352802446">
              <w:marLeft w:val="0"/>
              <w:marRight w:val="0"/>
              <w:marTop w:val="0"/>
              <w:marBottom w:val="0"/>
              <w:divBdr>
                <w:top w:val="none" w:sz="0" w:space="0" w:color="auto"/>
                <w:left w:val="none" w:sz="0" w:space="0" w:color="auto"/>
                <w:bottom w:val="none" w:sz="0" w:space="0" w:color="auto"/>
                <w:right w:val="none" w:sz="0" w:space="0" w:color="auto"/>
              </w:divBdr>
              <w:divsChild>
                <w:div w:id="181093279">
                  <w:marLeft w:val="0"/>
                  <w:marRight w:val="0"/>
                  <w:marTop w:val="0"/>
                  <w:marBottom w:val="0"/>
                  <w:divBdr>
                    <w:top w:val="none" w:sz="0" w:space="0" w:color="auto"/>
                    <w:left w:val="none" w:sz="0" w:space="0" w:color="auto"/>
                    <w:bottom w:val="none" w:sz="0" w:space="0" w:color="auto"/>
                    <w:right w:val="none" w:sz="0" w:space="0" w:color="auto"/>
                  </w:divBdr>
                  <w:divsChild>
                    <w:div w:id="819421721">
                      <w:marLeft w:val="0"/>
                      <w:marRight w:val="0"/>
                      <w:marTop w:val="0"/>
                      <w:marBottom w:val="0"/>
                      <w:divBdr>
                        <w:top w:val="none" w:sz="0" w:space="0" w:color="auto"/>
                        <w:left w:val="none" w:sz="0" w:space="0" w:color="auto"/>
                        <w:bottom w:val="none" w:sz="0" w:space="0" w:color="auto"/>
                        <w:right w:val="none" w:sz="0" w:space="0" w:color="auto"/>
                      </w:divBdr>
                      <w:divsChild>
                        <w:div w:id="892037923">
                          <w:marLeft w:val="0"/>
                          <w:marRight w:val="0"/>
                          <w:marTop w:val="0"/>
                          <w:marBottom w:val="0"/>
                          <w:divBdr>
                            <w:top w:val="none" w:sz="0" w:space="0" w:color="auto"/>
                            <w:left w:val="none" w:sz="0" w:space="0" w:color="auto"/>
                            <w:bottom w:val="none" w:sz="0" w:space="0" w:color="auto"/>
                            <w:right w:val="none" w:sz="0" w:space="0" w:color="auto"/>
                          </w:divBdr>
                        </w:div>
                        <w:div w:id="687608277">
                          <w:marLeft w:val="0"/>
                          <w:marRight w:val="0"/>
                          <w:marTop w:val="0"/>
                          <w:marBottom w:val="0"/>
                          <w:divBdr>
                            <w:top w:val="none" w:sz="0" w:space="0" w:color="auto"/>
                            <w:left w:val="none" w:sz="0" w:space="0" w:color="auto"/>
                            <w:bottom w:val="none" w:sz="0" w:space="0" w:color="auto"/>
                            <w:right w:val="none" w:sz="0" w:space="0" w:color="auto"/>
                          </w:divBdr>
                          <w:divsChild>
                            <w:div w:id="1892308994">
                              <w:marLeft w:val="0"/>
                              <w:marRight w:val="0"/>
                              <w:marTop w:val="0"/>
                              <w:marBottom w:val="0"/>
                              <w:divBdr>
                                <w:top w:val="none" w:sz="0" w:space="0" w:color="auto"/>
                                <w:left w:val="none" w:sz="0" w:space="0" w:color="auto"/>
                                <w:bottom w:val="none" w:sz="0" w:space="0" w:color="auto"/>
                                <w:right w:val="none" w:sz="0" w:space="0" w:color="auto"/>
                              </w:divBdr>
                            </w:div>
                            <w:div w:id="1688865187">
                              <w:marLeft w:val="0"/>
                              <w:marRight w:val="0"/>
                              <w:marTop w:val="0"/>
                              <w:marBottom w:val="0"/>
                              <w:divBdr>
                                <w:top w:val="none" w:sz="0" w:space="0" w:color="auto"/>
                                <w:left w:val="none" w:sz="0" w:space="0" w:color="auto"/>
                                <w:bottom w:val="none" w:sz="0" w:space="0" w:color="auto"/>
                                <w:right w:val="none" w:sz="0" w:space="0" w:color="auto"/>
                              </w:divBdr>
                            </w:div>
                          </w:divsChild>
                        </w:div>
                        <w:div w:id="925503846">
                          <w:marLeft w:val="0"/>
                          <w:marRight w:val="0"/>
                          <w:marTop w:val="0"/>
                          <w:marBottom w:val="0"/>
                          <w:divBdr>
                            <w:top w:val="none" w:sz="0" w:space="0" w:color="auto"/>
                            <w:left w:val="none" w:sz="0" w:space="0" w:color="auto"/>
                            <w:bottom w:val="none" w:sz="0" w:space="0" w:color="auto"/>
                            <w:right w:val="none" w:sz="0" w:space="0" w:color="auto"/>
                          </w:divBdr>
                        </w:div>
                        <w:div w:id="173691846">
                          <w:marLeft w:val="0"/>
                          <w:marRight w:val="0"/>
                          <w:marTop w:val="0"/>
                          <w:marBottom w:val="0"/>
                          <w:divBdr>
                            <w:top w:val="none" w:sz="0" w:space="0" w:color="auto"/>
                            <w:left w:val="none" w:sz="0" w:space="0" w:color="auto"/>
                            <w:bottom w:val="none" w:sz="0" w:space="0" w:color="auto"/>
                            <w:right w:val="none" w:sz="0" w:space="0" w:color="auto"/>
                          </w:divBdr>
                        </w:div>
                        <w:div w:id="308175154">
                          <w:marLeft w:val="0"/>
                          <w:marRight w:val="0"/>
                          <w:marTop w:val="0"/>
                          <w:marBottom w:val="0"/>
                          <w:divBdr>
                            <w:top w:val="none" w:sz="0" w:space="0" w:color="auto"/>
                            <w:left w:val="none" w:sz="0" w:space="0" w:color="auto"/>
                            <w:bottom w:val="none" w:sz="0" w:space="0" w:color="auto"/>
                            <w:right w:val="none" w:sz="0" w:space="0" w:color="auto"/>
                          </w:divBdr>
                          <w:divsChild>
                            <w:div w:id="8797449">
                              <w:marLeft w:val="540"/>
                              <w:marRight w:val="0"/>
                              <w:marTop w:val="0"/>
                              <w:marBottom w:val="0"/>
                              <w:divBdr>
                                <w:top w:val="none" w:sz="0" w:space="0" w:color="auto"/>
                                <w:left w:val="none" w:sz="0" w:space="0" w:color="auto"/>
                                <w:bottom w:val="none" w:sz="0" w:space="0" w:color="auto"/>
                                <w:right w:val="none" w:sz="0" w:space="0" w:color="auto"/>
                              </w:divBdr>
                            </w:div>
                          </w:divsChild>
                        </w:div>
                        <w:div w:id="88549410">
                          <w:marLeft w:val="0"/>
                          <w:marRight w:val="0"/>
                          <w:marTop w:val="0"/>
                          <w:marBottom w:val="0"/>
                          <w:divBdr>
                            <w:top w:val="none" w:sz="0" w:space="0" w:color="auto"/>
                            <w:left w:val="none" w:sz="0" w:space="0" w:color="auto"/>
                            <w:bottom w:val="none" w:sz="0" w:space="0" w:color="auto"/>
                            <w:right w:val="none" w:sz="0" w:space="0" w:color="auto"/>
                          </w:divBdr>
                          <w:divsChild>
                            <w:div w:id="1696734069">
                              <w:marLeft w:val="0"/>
                              <w:marRight w:val="0"/>
                              <w:marTop w:val="0"/>
                              <w:marBottom w:val="0"/>
                              <w:divBdr>
                                <w:top w:val="none" w:sz="0" w:space="0" w:color="auto"/>
                                <w:left w:val="none" w:sz="0" w:space="0" w:color="auto"/>
                                <w:bottom w:val="none" w:sz="0" w:space="0" w:color="auto"/>
                                <w:right w:val="none" w:sz="0" w:space="0" w:color="auto"/>
                              </w:divBdr>
                            </w:div>
                          </w:divsChild>
                        </w:div>
                        <w:div w:id="1745949486">
                          <w:marLeft w:val="0"/>
                          <w:marRight w:val="0"/>
                          <w:marTop w:val="0"/>
                          <w:marBottom w:val="0"/>
                          <w:divBdr>
                            <w:top w:val="single" w:sz="8" w:space="0" w:color="auto"/>
                            <w:left w:val="none" w:sz="0" w:space="0" w:color="auto"/>
                            <w:bottom w:val="none" w:sz="0" w:space="0" w:color="auto"/>
                            <w:right w:val="none" w:sz="0" w:space="0" w:color="auto"/>
                          </w:divBdr>
                          <w:divsChild>
                            <w:div w:id="822544604">
                              <w:marLeft w:val="0"/>
                              <w:marRight w:val="0"/>
                              <w:marTop w:val="100"/>
                              <w:marBottom w:val="100"/>
                              <w:divBdr>
                                <w:top w:val="none" w:sz="0" w:space="0" w:color="auto"/>
                                <w:left w:val="none" w:sz="0" w:space="0" w:color="auto"/>
                                <w:bottom w:val="none" w:sz="0" w:space="0" w:color="auto"/>
                                <w:right w:val="none" w:sz="0" w:space="0" w:color="auto"/>
                              </w:divBdr>
                            </w:div>
                          </w:divsChild>
                        </w:div>
                        <w:div w:id="35398474">
                          <w:marLeft w:val="0"/>
                          <w:marRight w:val="0"/>
                          <w:marTop w:val="0"/>
                          <w:marBottom w:val="0"/>
                          <w:divBdr>
                            <w:top w:val="single" w:sz="8" w:space="0" w:color="auto"/>
                            <w:left w:val="none" w:sz="0" w:space="0" w:color="auto"/>
                            <w:bottom w:val="none" w:sz="0" w:space="0" w:color="auto"/>
                            <w:right w:val="none" w:sz="0" w:space="0" w:color="auto"/>
                          </w:divBdr>
                          <w:divsChild>
                            <w:div w:id="1482772856">
                              <w:marLeft w:val="0"/>
                              <w:marRight w:val="0"/>
                              <w:marTop w:val="100"/>
                              <w:marBottom w:val="100"/>
                              <w:divBdr>
                                <w:top w:val="none" w:sz="0" w:space="0" w:color="auto"/>
                                <w:left w:val="none" w:sz="0" w:space="0" w:color="auto"/>
                                <w:bottom w:val="none" w:sz="0" w:space="0" w:color="auto"/>
                                <w:right w:val="none" w:sz="0" w:space="0" w:color="auto"/>
                              </w:divBdr>
                            </w:div>
                          </w:divsChild>
                        </w:div>
                        <w:div w:id="17869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A0459B7F07067D628DA2FEA03285157B68DB1B5705A4B51533CA69B5q8W3I" TargetMode="External"/><Relationship Id="rId13" Type="http://schemas.openxmlformats.org/officeDocument/2006/relationships/hyperlink" Target="consultantplus://offline/ref=3AA0459B7F07067D628DA2FEA03285157B69DA1D5202A4B51533CA69B5q8W3I" TargetMode="External"/><Relationship Id="rId18" Type="http://schemas.openxmlformats.org/officeDocument/2006/relationships/hyperlink" Target="consultantplus://offline/ref=3AA0459B7F07067D628DBCF3B65ED81A726486125900ADE64D6C9134E28A4797qAW0I" TargetMode="External"/><Relationship Id="rId26" Type="http://schemas.openxmlformats.org/officeDocument/2006/relationships/hyperlink" Target="consultantplus://offline/ref=3AA0459B7F07067D628DA2FEA03285157B6BDF1E5001A4B51533CA69B5q8W3I" TargetMode="External"/><Relationship Id="rId3" Type="http://schemas.openxmlformats.org/officeDocument/2006/relationships/settings" Target="settings.xml"/><Relationship Id="rId21" Type="http://schemas.openxmlformats.org/officeDocument/2006/relationships/hyperlink" Target="consultantplus://offline/ref=3AA0459B7F07067D628DA2FEA03285157B68DE1F5301A4B51533CA69B5834DC0E7054C21C6037A24qAW5I" TargetMode="External"/><Relationship Id="rId34" Type="http://schemas.openxmlformats.org/officeDocument/2006/relationships/theme" Target="theme/theme1.xml"/><Relationship Id="rId7" Type="http://schemas.openxmlformats.org/officeDocument/2006/relationships/hyperlink" Target="consultantplus://offline/ref=3AA0459B7F07067D628DA2FEA03285157B6ADD1E5902A4B51533CA69B5q8W3I" TargetMode="External"/><Relationship Id="rId12" Type="http://schemas.openxmlformats.org/officeDocument/2006/relationships/hyperlink" Target="consultantplus://offline/ref=3AA0459B7F07067D628DA2FEA03285157B6BDF1E5001A4B51533CA69B5q8W3I" TargetMode="External"/><Relationship Id="rId17" Type="http://schemas.openxmlformats.org/officeDocument/2006/relationships/hyperlink" Target="consultantplus://offline/ref=3AA0459B7F07067D628DBCF3B65ED81A726486125902AAEB4D6C9134E28A4797qAW0I" TargetMode="External"/><Relationship Id="rId25" Type="http://schemas.openxmlformats.org/officeDocument/2006/relationships/hyperlink" Target="consultantplus://offline/ref=3AA0459B7F07067D628DA2FEA03285157B69DA1D5202A4B51533CA69B5q8W3I"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3AA0459B7F07067D628DBCF3B65ED81A726486125708ABE34E6C9134E28A4797qAW0I" TargetMode="External"/><Relationship Id="rId20" Type="http://schemas.openxmlformats.org/officeDocument/2006/relationships/hyperlink" Target="consultantplus://offline/ref=3AA0459B7F07067D628DABE7A7328515796FDC1A5504A4B51533CA69B5834DC0E7054C21C6037E23qAW0I" TargetMode="External"/><Relationship Id="rId29" Type="http://schemas.openxmlformats.org/officeDocument/2006/relationships/hyperlink" Target="consultantplus://offline/ref=3AA0459B7F07067D628DA2FEA03285157B6ADE1E5303A4B51533CA69B5q8W3I" TargetMode="External"/><Relationship Id="rId1" Type="http://schemas.openxmlformats.org/officeDocument/2006/relationships/styles" Target="styles.xml"/><Relationship Id="rId6" Type="http://schemas.openxmlformats.org/officeDocument/2006/relationships/hyperlink" Target="consultantplus://offline/ref=3AA0459B7F07067D628DA2FEA03285157366DD165A56F3B74466C4q6WCI" TargetMode="External"/><Relationship Id="rId11" Type="http://schemas.openxmlformats.org/officeDocument/2006/relationships/hyperlink" Target="consultantplus://offline/ref=3AA0459B7F07067D628DA2FEA03285157B6FD1165804A4B51533CA69B5q8W3I" TargetMode="External"/><Relationship Id="rId24" Type="http://schemas.openxmlformats.org/officeDocument/2006/relationships/hyperlink" Target="consultantplus://offline/ref=3AA0459B7F07067D628DA2FEA03285157B69DA1D5202A4B51533CA69B5q8W3I" TargetMode="External"/><Relationship Id="rId32" Type="http://schemas.openxmlformats.org/officeDocument/2006/relationships/hyperlink" Target="http://rtdety.tatarstan.ru/js/FCKeditor/editor/fckblank.html" TargetMode="External"/><Relationship Id="rId5" Type="http://schemas.openxmlformats.org/officeDocument/2006/relationships/hyperlink" Target="consultantplus://offline/ref=3AA0459B7F07067D628DA2FEA03285157867DF1A5A56F3B74466C4q6WCI" TargetMode="External"/><Relationship Id="rId15" Type="http://schemas.openxmlformats.org/officeDocument/2006/relationships/hyperlink" Target="consultantplus://offline/ref=3AA0459B7F07067D628DBCF3B65ED81A726486125705ADE74C6C9134E28A4797qAW0I" TargetMode="External"/><Relationship Id="rId23" Type="http://schemas.openxmlformats.org/officeDocument/2006/relationships/hyperlink" Target="consultantplus://offline/ref=3AA0459B7F07067D628DA2FEA03285157B69DE1F5401A4B51533CA69B5q8W3I" TargetMode="External"/><Relationship Id="rId28" Type="http://schemas.openxmlformats.org/officeDocument/2006/relationships/hyperlink" Target="consultantplus://offline/ref=3AA0459B7F07067D628DA2FEA03285157B68DB1A5903A4B51533CA69B5q8W3I" TargetMode="External"/><Relationship Id="rId10" Type="http://schemas.openxmlformats.org/officeDocument/2006/relationships/hyperlink" Target="consultantplus://offline/ref=3AA0459B7F07067D628DABE7A73285157F6CDA175303A4B51533CA69B5q8W3I" TargetMode="External"/><Relationship Id="rId19" Type="http://schemas.openxmlformats.org/officeDocument/2006/relationships/hyperlink" Target="consultantplus://offline/ref=3AA0459B7F07067D628DA3FAB33285157C67D3490D54A2E24A63CC3CF5C34B95A5434721qCW3I" TargetMode="External"/><Relationship Id="rId31" Type="http://schemas.openxmlformats.org/officeDocument/2006/relationships/hyperlink" Target="consultantplus://offline/ref=3AA0459B7F07067D628DBCF3B65ED81A726486125708ABE34E6C9134E28A4797qAW0I" TargetMode="External"/><Relationship Id="rId4" Type="http://schemas.openxmlformats.org/officeDocument/2006/relationships/webSettings" Target="webSettings.xml"/><Relationship Id="rId9" Type="http://schemas.openxmlformats.org/officeDocument/2006/relationships/hyperlink" Target="consultantplus://offline/ref=3AA0459B7F07067D628DA2FEA03285157B6ADE1E5303A4B51533CA69B5q8W3I" TargetMode="External"/><Relationship Id="rId14" Type="http://schemas.openxmlformats.org/officeDocument/2006/relationships/hyperlink" Target="consultantplus://offline/ref=3AA0459B7F07067D628DBCF3B65ED81A726486125603ADE7496C9134E28A4797qAW0I" TargetMode="External"/><Relationship Id="rId22" Type="http://schemas.openxmlformats.org/officeDocument/2006/relationships/hyperlink" Target="http://rtdety.tatarstan.ru/js/FCKeditor/editor/fckblank.html" TargetMode="External"/><Relationship Id="rId27" Type="http://schemas.openxmlformats.org/officeDocument/2006/relationships/hyperlink" Target="consultantplus://offline/ref=3AA0459B7F07067D628DA2FEA03285157B6FD01A5506A4B51533CA69B5q8W3I" TargetMode="External"/><Relationship Id="rId30" Type="http://schemas.openxmlformats.org/officeDocument/2006/relationships/hyperlink" Target="consultantplus://offline/ref=3AA0459B7F07067D628DA2FEA03285157B6ADC165904A4B51533CA69B5834DC0E7054C21C6037E21qAW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6670</Words>
  <Characters>38024</Characters>
  <Application>Microsoft Office Word</Application>
  <DocSecurity>0</DocSecurity>
  <Lines>316</Lines>
  <Paragraphs>89</Paragraphs>
  <ScaleCrop>false</ScaleCrop>
  <Company/>
  <LinksUpToDate>false</LinksUpToDate>
  <CharactersWithSpaces>44605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Петровна С</dc:creator>
  <cp:keywords/>
  <dc:description/>
  <cp:lastModifiedBy>Валентина Петровна С</cp:lastModifiedBy>
  <cp:revision>2</cp:revision>
  <dcterms:created xsi:type="dcterms:W3CDTF">2017-03-28T12:47:00Z</dcterms:created>
  <dcterms:modified xsi:type="dcterms:W3CDTF">2017-03-28T12:47:00Z</dcterms:modified>
</cp:coreProperties>
</file>